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CE2CB" w14:textId="77777777" w:rsidR="00275D6E" w:rsidRPr="00A721B5" w:rsidRDefault="002D493D" w:rsidP="00275D6E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>Single Particle Excitations</w:t>
      </w:r>
    </w:p>
    <w:p w14:paraId="639567E6" w14:textId="77777777" w:rsidR="00275D6E" w:rsidRDefault="00275D6E" w:rsidP="00275D6E">
      <w:pPr>
        <w:rPr>
          <w:color w:val="FF0000"/>
        </w:rPr>
      </w:pPr>
    </w:p>
    <w:p w14:paraId="75BFE0CE" w14:textId="739D861E" w:rsidR="00E134D3" w:rsidRDefault="00E134D3" w:rsidP="00275D6E">
      <w:pPr>
        <w:rPr>
          <w:rFonts w:ascii="Calibri" w:hAnsi="Calibri" w:cs="Calibri"/>
        </w:rPr>
      </w:pPr>
    </w:p>
    <w:p w14:paraId="55EBEA02" w14:textId="3472380C" w:rsidR="00093009" w:rsidRDefault="00093009" w:rsidP="00275D6E">
      <w:pPr>
        <w:rPr>
          <w:rFonts w:ascii="Calibri" w:hAnsi="Calibri" w:cs="Calibri"/>
        </w:rPr>
      </w:pPr>
      <w:r>
        <w:rPr>
          <w:rFonts w:ascii="Calibri" w:hAnsi="Calibri" w:cs="Calibri"/>
        </w:rPr>
        <w:t>So we’ll examine the single particle GF in position space,</w:t>
      </w:r>
    </w:p>
    <w:p w14:paraId="1CDCF67C" w14:textId="50999E37" w:rsidR="00093009" w:rsidRDefault="00093009" w:rsidP="00275D6E">
      <w:pPr>
        <w:rPr>
          <w:rFonts w:ascii="Calibri" w:hAnsi="Calibri" w:cs="Calibri"/>
        </w:rPr>
      </w:pPr>
    </w:p>
    <w:p w14:paraId="3057756E" w14:textId="2DFD2FB5" w:rsidR="00093009" w:rsidRDefault="0045015A" w:rsidP="00275D6E">
      <w:pPr>
        <w:rPr>
          <w:rFonts w:ascii="Calibri" w:hAnsi="Calibri" w:cs="Calibri"/>
        </w:rPr>
      </w:pPr>
      <w:r w:rsidRPr="003468BA">
        <w:rPr>
          <w:rFonts w:ascii="Calibri" w:hAnsi="Calibri" w:cs="Calibri"/>
          <w:position w:val="-30"/>
        </w:rPr>
        <w:object w:dxaOrig="5539" w:dyaOrig="780" w14:anchorId="3CE1A9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65pt;height:38.2pt" o:ole="">
            <v:imagedata r:id="rId7" o:title=""/>
          </v:shape>
          <o:OLEObject Type="Embed" ProgID="Equation.DSMT4" ShapeID="_x0000_i1025" DrawAspect="Content" ObjectID="_1723105479" r:id="rId8"/>
        </w:object>
      </w:r>
    </w:p>
    <w:p w14:paraId="05B76211" w14:textId="6739CEC9" w:rsidR="00093009" w:rsidRDefault="00093009" w:rsidP="00275D6E">
      <w:pPr>
        <w:rPr>
          <w:rFonts w:ascii="Calibri" w:hAnsi="Calibri" w:cs="Calibri"/>
        </w:rPr>
      </w:pPr>
    </w:p>
    <w:p w14:paraId="2FBEE018" w14:textId="643C921B" w:rsidR="00093009" w:rsidRDefault="00093009" w:rsidP="00275D6E">
      <w:pPr>
        <w:rPr>
          <w:rFonts w:ascii="Calibri" w:hAnsi="Calibri" w:cs="Calibri"/>
        </w:rPr>
      </w:pPr>
      <w:r>
        <w:rPr>
          <w:rFonts w:ascii="Calibri" w:hAnsi="Calibri" w:cs="Calibri"/>
        </w:rPr>
        <w:t>within context of Hamiltonian</w:t>
      </w:r>
      <w:r w:rsidR="009546FF">
        <w:rPr>
          <w:rFonts w:ascii="Calibri" w:hAnsi="Calibri" w:cs="Calibri"/>
        </w:rPr>
        <w:t xml:space="preserve"> (δ </w:t>
      </w:r>
      <w:r w:rsidR="009546FF">
        <w:rPr>
          <w:rFonts w:ascii="Cambria Math" w:hAnsi="Cambria Math" w:cs="Calibri"/>
        </w:rPr>
        <w:t>≠</w:t>
      </w:r>
      <w:r w:rsidR="009546FF">
        <w:rPr>
          <w:rFonts w:ascii="Calibri" w:hAnsi="Calibri" w:cs="Calibri"/>
        </w:rPr>
        <w:t xml:space="preserve"> 0)</w:t>
      </w:r>
      <w:r>
        <w:rPr>
          <w:rFonts w:ascii="Calibri" w:hAnsi="Calibri" w:cs="Calibri"/>
        </w:rPr>
        <w:t>,</w:t>
      </w:r>
    </w:p>
    <w:p w14:paraId="0FB609C1" w14:textId="55A0EB1B" w:rsidR="00093009" w:rsidRDefault="00093009" w:rsidP="00275D6E">
      <w:pPr>
        <w:rPr>
          <w:rFonts w:ascii="Calibri" w:hAnsi="Calibri" w:cs="Calibri"/>
        </w:rPr>
      </w:pPr>
    </w:p>
    <w:p w14:paraId="19685B47" w14:textId="37DF40BC" w:rsidR="00093009" w:rsidRDefault="00093009" w:rsidP="00275D6E">
      <w:pPr>
        <w:rPr>
          <w:rFonts w:ascii="Calibri" w:hAnsi="Calibri" w:cs="Calibri"/>
        </w:rPr>
      </w:pPr>
      <w:r w:rsidRPr="00C72522">
        <w:rPr>
          <w:position w:val="-30"/>
        </w:rPr>
        <w:object w:dxaOrig="5100" w:dyaOrig="680" w14:anchorId="0B402BDC">
          <v:shape id="_x0000_i1026" type="#_x0000_t75" style="width:255.25pt;height:33.8pt" o:ole="">
            <v:imagedata r:id="rId9" o:title=""/>
          </v:shape>
          <o:OLEObject Type="Embed" ProgID="Equation.DSMT4" ShapeID="_x0000_i1026" DrawAspect="Content" ObjectID="_1723105480" r:id="rId10"/>
        </w:object>
      </w:r>
    </w:p>
    <w:p w14:paraId="1D4A0D01" w14:textId="75608D05" w:rsidR="00093009" w:rsidRDefault="00093009" w:rsidP="00275D6E">
      <w:pPr>
        <w:rPr>
          <w:rFonts w:ascii="Calibri" w:hAnsi="Calibri" w:cs="Calibri"/>
        </w:rPr>
      </w:pPr>
    </w:p>
    <w:p w14:paraId="140EFE57" w14:textId="6EEDDCA3" w:rsidR="00093009" w:rsidRPr="00093009" w:rsidRDefault="00093009" w:rsidP="00275D6E">
      <w:pPr>
        <w:rPr>
          <w:rFonts w:ascii="Calibri" w:hAnsi="Calibri" w:cs="Calibri"/>
          <w:b/>
          <w:sz w:val="28"/>
          <w:szCs w:val="28"/>
        </w:rPr>
      </w:pPr>
      <w:r w:rsidRPr="00093009">
        <w:rPr>
          <w:rFonts w:ascii="Calibri" w:hAnsi="Calibri" w:cs="Calibri"/>
          <w:b/>
          <w:sz w:val="28"/>
          <w:szCs w:val="28"/>
        </w:rPr>
        <w:t>Symmetry considerations</w:t>
      </w:r>
    </w:p>
    <w:p w14:paraId="6CF5BEBF" w14:textId="3F3BAFE0" w:rsidR="00093009" w:rsidRDefault="00093009" w:rsidP="00275D6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Before we begin, I’d like to verify some things, namely that the GF is should be expected to be diagonal in spin indices.  </w:t>
      </w:r>
      <w:r w:rsidR="00450E1B">
        <w:rPr>
          <w:rFonts w:ascii="Calibri" w:hAnsi="Calibri" w:cs="Calibri"/>
        </w:rPr>
        <w:t>Can check out the Quantum Mechanics/Many Particles/Identical Particles/2</w:t>
      </w:r>
      <w:r w:rsidR="00450E1B" w:rsidRPr="00450E1B">
        <w:rPr>
          <w:rFonts w:ascii="Calibri" w:hAnsi="Calibri" w:cs="Calibri"/>
          <w:vertAlign w:val="superscript"/>
        </w:rPr>
        <w:t>nd</w:t>
      </w:r>
      <w:r w:rsidR="00450E1B">
        <w:rPr>
          <w:rFonts w:ascii="Calibri" w:hAnsi="Calibri" w:cs="Calibri"/>
        </w:rPr>
        <w:t xml:space="preserve"> quantization </w:t>
      </w:r>
      <w:r w:rsidR="00D06556">
        <w:rPr>
          <w:rFonts w:ascii="Calibri" w:hAnsi="Calibri" w:cs="Calibri"/>
        </w:rPr>
        <w:t xml:space="preserve">in position/momentum basis files </w:t>
      </w:r>
      <w:r w:rsidR="00450E1B">
        <w:rPr>
          <w:rFonts w:ascii="Calibri" w:hAnsi="Calibri" w:cs="Calibri"/>
        </w:rPr>
        <w:t xml:space="preserve">for some details on how these ‘symmetry’ operators act on creation/annihilation operators.  </w:t>
      </w:r>
    </w:p>
    <w:p w14:paraId="5F994BB1" w14:textId="77777777" w:rsidR="00093009" w:rsidRDefault="00093009" w:rsidP="00275D6E">
      <w:pPr>
        <w:rPr>
          <w:rFonts w:ascii="Calibri" w:hAnsi="Calibri" w:cs="Calibri"/>
        </w:rPr>
      </w:pPr>
    </w:p>
    <w:p w14:paraId="7422C876" w14:textId="77777777" w:rsidR="00093009" w:rsidRPr="00E033A7" w:rsidRDefault="00093009" w:rsidP="00093009">
      <w:pPr>
        <w:rPr>
          <w:rFonts w:asciiTheme="minorHAnsi" w:hAnsiTheme="minorHAnsi" w:cstheme="minorHAnsi"/>
          <w:b/>
        </w:rPr>
      </w:pPr>
      <w:r w:rsidRPr="00E033A7">
        <w:rPr>
          <w:rFonts w:asciiTheme="minorHAnsi" w:hAnsiTheme="minorHAnsi" w:cstheme="minorHAnsi"/>
          <w:b/>
        </w:rPr>
        <w:t>Consequence of Spin Rotation Symmetry</w:t>
      </w:r>
    </w:p>
    <w:p w14:paraId="75713A5E" w14:textId="16B56EE8" w:rsidR="00093009" w:rsidRPr="002447D3" w:rsidRDefault="00093009" w:rsidP="0009300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consider a 180</w:t>
      </w:r>
      <w:r>
        <w:rPr>
          <w:rFonts w:asciiTheme="minorHAnsi" w:hAnsiTheme="minorHAnsi" w:cstheme="minorHAnsi"/>
          <w:vertAlign w:val="superscript"/>
        </w:rPr>
        <w:t>o</w:t>
      </w:r>
      <w:r>
        <w:rPr>
          <w:rFonts w:asciiTheme="minorHAnsi" w:hAnsiTheme="minorHAnsi" w:cstheme="minorHAnsi"/>
        </w:rPr>
        <w:t xml:space="preserve"> rotation of spins</w:t>
      </w:r>
      <w:r w:rsidR="00524F4A">
        <w:rPr>
          <w:rFonts w:asciiTheme="minorHAnsi" w:hAnsiTheme="minorHAnsi" w:cstheme="minorHAnsi"/>
        </w:rPr>
        <w:t xml:space="preserve"> (just translating our results for continuous position space operators to discrete position space operators)</w:t>
      </w:r>
    </w:p>
    <w:p w14:paraId="13D930BF" w14:textId="626C64A7" w:rsidR="00093009" w:rsidRDefault="00093009" w:rsidP="00093009">
      <w:pPr>
        <w:rPr>
          <w:rFonts w:asciiTheme="minorHAnsi" w:hAnsiTheme="minorHAnsi" w:cstheme="minorHAnsi"/>
        </w:rPr>
      </w:pPr>
    </w:p>
    <w:p w14:paraId="735E4AE8" w14:textId="1F1D71E8" w:rsidR="00D06556" w:rsidRDefault="00524F4A" w:rsidP="00093009">
      <w:pPr>
        <w:rPr>
          <w:rFonts w:asciiTheme="minorHAnsi" w:hAnsiTheme="minorHAnsi" w:cstheme="minorHAnsi"/>
        </w:rPr>
      </w:pPr>
      <w:r w:rsidRPr="007671F4">
        <w:rPr>
          <w:rFonts w:ascii="Calibri" w:hAnsi="Calibri" w:cs="Calibri"/>
          <w:position w:val="-34"/>
          <w:szCs w:val="28"/>
        </w:rPr>
        <w:object w:dxaOrig="3660" w:dyaOrig="800" w14:anchorId="69545EA3">
          <v:shape id="_x0000_i1027" type="#_x0000_t75" style="width:183.25pt;height:40.35pt" o:ole="" o:bordertopcolor="fuchsia" o:borderleftcolor="fuchsia" o:borderbottomcolor="fuchsia" o:borderrightcolor="fuchsia" fillcolor="#cfc">
            <v:imagedata r:id="rId11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27" DrawAspect="Content" ObjectID="_1723105481" r:id="rId12"/>
        </w:object>
      </w:r>
    </w:p>
    <w:p w14:paraId="5A16E129" w14:textId="77777777" w:rsidR="00093009" w:rsidRDefault="00093009" w:rsidP="00093009">
      <w:pPr>
        <w:rPr>
          <w:rFonts w:ascii="Calibri" w:hAnsi="Calibri" w:cs="Calibri"/>
        </w:rPr>
      </w:pPr>
    </w:p>
    <w:p w14:paraId="3AC8D5F6" w14:textId="04087298" w:rsidR="00093009" w:rsidRDefault="00093009" w:rsidP="00093009">
      <w:pPr>
        <w:rPr>
          <w:rFonts w:ascii="Calibri" w:hAnsi="Calibri" w:cs="Calibri"/>
        </w:rPr>
      </w:pPr>
      <w:r>
        <w:rPr>
          <w:rFonts w:ascii="Calibri" w:hAnsi="Calibri" w:cs="Calibri"/>
        </w:rPr>
        <w:t>Checking if H is invariant w/r to this operation</w:t>
      </w:r>
      <w:r w:rsidR="00D06556">
        <w:rPr>
          <w:rFonts w:ascii="Calibri" w:hAnsi="Calibri" w:cs="Calibri"/>
        </w:rPr>
        <w:t>, can’t see why it wouldn’t be:</w:t>
      </w:r>
      <w:r w:rsidR="00524F4A">
        <w:rPr>
          <w:rFonts w:ascii="Calibri" w:hAnsi="Calibri" w:cs="Calibri"/>
        </w:rPr>
        <w:t xml:space="preserve"> </w:t>
      </w:r>
    </w:p>
    <w:p w14:paraId="45C4FFB4" w14:textId="77777777" w:rsidR="00093009" w:rsidRDefault="00093009" w:rsidP="00093009">
      <w:pPr>
        <w:rPr>
          <w:rFonts w:ascii="Calibri" w:hAnsi="Calibri" w:cs="Calibri"/>
        </w:rPr>
      </w:pPr>
    </w:p>
    <w:p w14:paraId="0B72D086" w14:textId="77777777" w:rsidR="005B5D02" w:rsidRPr="003517C9" w:rsidRDefault="005B5D02" w:rsidP="00093009">
      <w:r w:rsidRPr="005B5D02">
        <w:rPr>
          <w:position w:val="-208"/>
        </w:rPr>
        <w:object w:dxaOrig="11360" w:dyaOrig="4280" w14:anchorId="182FB468">
          <v:shape id="_x0000_i1028" type="#_x0000_t75" style="width:514.9pt;height:194.75pt" o:ole="">
            <v:imagedata r:id="rId13" o:title=""/>
          </v:shape>
          <o:OLEObject Type="Embed" ProgID="Equation.DSMT4" ShapeID="_x0000_i1028" DrawAspect="Content" ObjectID="_1723105482" r:id="rId14"/>
        </w:object>
      </w:r>
    </w:p>
    <w:p w14:paraId="31928537" w14:textId="43B82BBD" w:rsidR="00093009" w:rsidRDefault="00093009" w:rsidP="00093009">
      <w:pPr>
        <w:rPr>
          <w:rFonts w:ascii="Calibri" w:hAnsi="Calibri" w:cs="Calibri"/>
        </w:rPr>
      </w:pPr>
    </w:p>
    <w:p w14:paraId="5D0D6D3D" w14:textId="5BF34EEB" w:rsidR="00093009" w:rsidRDefault="005B5D02" w:rsidP="00093009">
      <w:pPr>
        <w:rPr>
          <w:rFonts w:ascii="Calibri" w:hAnsi="Calibri" w:cs="Calibri"/>
        </w:rPr>
      </w:pPr>
      <w:r>
        <w:rPr>
          <w:rFonts w:ascii="Calibri" w:hAnsi="Calibri" w:cs="Calibri"/>
        </w:rPr>
        <w:t>and so we have:</w:t>
      </w:r>
    </w:p>
    <w:p w14:paraId="20278363" w14:textId="312C3BE5" w:rsidR="005B5D02" w:rsidRDefault="005B5D02" w:rsidP="00093009">
      <w:pPr>
        <w:rPr>
          <w:rFonts w:ascii="Calibri" w:hAnsi="Calibri" w:cs="Calibri"/>
        </w:rPr>
      </w:pPr>
    </w:p>
    <w:p w14:paraId="09029E88" w14:textId="485BCF73" w:rsidR="005B5D02" w:rsidRDefault="005B5D02" w:rsidP="00093009">
      <w:pPr>
        <w:rPr>
          <w:rFonts w:ascii="Calibri" w:hAnsi="Calibri" w:cs="Calibri"/>
        </w:rPr>
      </w:pPr>
      <w:r w:rsidRPr="005B5D02">
        <w:rPr>
          <w:position w:val="-30"/>
        </w:rPr>
        <w:object w:dxaOrig="5560" w:dyaOrig="680" w14:anchorId="44886ED2">
          <v:shape id="_x0000_i1029" type="#_x0000_t75" style="width:252pt;height:31.1pt" o:ole="">
            <v:imagedata r:id="rId15" o:title=""/>
          </v:shape>
          <o:OLEObject Type="Embed" ProgID="Equation.DSMT4" ShapeID="_x0000_i1029" DrawAspect="Content" ObjectID="_1723105483" r:id="rId16"/>
        </w:object>
      </w:r>
    </w:p>
    <w:p w14:paraId="32ACFB2A" w14:textId="77777777" w:rsidR="005B5D02" w:rsidRDefault="005B5D02" w:rsidP="00093009">
      <w:pPr>
        <w:rPr>
          <w:rFonts w:ascii="Calibri" w:hAnsi="Calibri" w:cs="Calibri"/>
        </w:rPr>
      </w:pPr>
    </w:p>
    <w:p w14:paraId="6724AA54" w14:textId="24B60DD8" w:rsidR="00093009" w:rsidRDefault="005B5D02" w:rsidP="0009300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Therefore H does have this symmetry.  </w:t>
      </w:r>
      <w:r w:rsidR="00093009">
        <w:rPr>
          <w:rFonts w:ascii="Calibri" w:hAnsi="Calibri" w:cs="Calibri"/>
        </w:rPr>
        <w:t>And as for the GF, this implies,</w:t>
      </w:r>
    </w:p>
    <w:p w14:paraId="04A74B4F" w14:textId="77777777" w:rsidR="00093009" w:rsidRDefault="00093009" w:rsidP="00093009">
      <w:pPr>
        <w:rPr>
          <w:rFonts w:ascii="Calibri" w:hAnsi="Calibri" w:cs="Calibri"/>
        </w:rPr>
      </w:pPr>
    </w:p>
    <w:p w14:paraId="2100D3AB" w14:textId="6EC4B855" w:rsidR="00093009" w:rsidRDefault="00B063DC" w:rsidP="00093009">
      <w:r w:rsidRPr="008400EF">
        <w:rPr>
          <w:position w:val="-166"/>
        </w:rPr>
        <w:object w:dxaOrig="7479" w:dyaOrig="3440" w14:anchorId="7928B2B9">
          <v:shape id="_x0000_i1030" type="#_x0000_t75" style="width:374.2pt;height:171.8pt" o:ole="">
            <v:imagedata r:id="rId17" o:title=""/>
          </v:shape>
          <o:OLEObject Type="Embed" ProgID="Equation.DSMT4" ShapeID="_x0000_i1030" DrawAspect="Content" ObjectID="_1723105484" r:id="rId18"/>
        </w:object>
      </w:r>
    </w:p>
    <w:p w14:paraId="37C502EA" w14:textId="77777777" w:rsidR="00093009" w:rsidRPr="006605D3" w:rsidRDefault="00093009" w:rsidP="00093009">
      <w:pPr>
        <w:rPr>
          <w:rFonts w:asciiTheme="minorHAnsi" w:hAnsiTheme="minorHAnsi" w:cstheme="minorHAnsi"/>
        </w:rPr>
      </w:pPr>
    </w:p>
    <w:p w14:paraId="1C0DA2E7" w14:textId="699474EF" w:rsidR="00093009" w:rsidRDefault="00093009" w:rsidP="00093009">
      <w:pPr>
        <w:rPr>
          <w:rFonts w:asciiTheme="minorHAnsi" w:hAnsiTheme="minorHAnsi" w:cstheme="minorHAnsi"/>
        </w:rPr>
      </w:pPr>
      <w:r w:rsidRPr="006605D3">
        <w:rPr>
          <w:rFonts w:asciiTheme="minorHAnsi" w:hAnsiTheme="minorHAnsi" w:cstheme="minorHAnsi"/>
        </w:rPr>
        <w:t>So we have: G</w:t>
      </w:r>
      <w:r w:rsidRPr="006605D3">
        <w:rPr>
          <w:rFonts w:asciiTheme="minorHAnsi" w:hAnsiTheme="minorHAnsi" w:cstheme="minorHAnsi"/>
          <w:vertAlign w:val="subscript"/>
        </w:rPr>
        <w:t>↑↑</w:t>
      </w:r>
      <w:r w:rsidRPr="006605D3">
        <w:rPr>
          <w:rFonts w:asciiTheme="minorHAnsi" w:hAnsiTheme="minorHAnsi" w:cstheme="minorHAnsi"/>
        </w:rPr>
        <w:t xml:space="preserve"> = G</w:t>
      </w:r>
      <w:r w:rsidRPr="006605D3">
        <w:rPr>
          <w:rFonts w:asciiTheme="minorHAnsi" w:hAnsiTheme="minorHAnsi" w:cstheme="minorHAnsi"/>
          <w:vertAlign w:val="subscript"/>
        </w:rPr>
        <w:t>↓↓</w:t>
      </w:r>
      <w:r w:rsidRPr="006605D3">
        <w:rPr>
          <w:rFonts w:asciiTheme="minorHAnsi" w:hAnsiTheme="minorHAnsi" w:cstheme="minorHAnsi"/>
        </w:rPr>
        <w:t>, and G</w:t>
      </w:r>
      <w:r w:rsidRPr="006605D3">
        <w:rPr>
          <w:rFonts w:asciiTheme="minorHAnsi" w:hAnsiTheme="minorHAnsi" w:cstheme="minorHAnsi"/>
          <w:vertAlign w:val="subscript"/>
        </w:rPr>
        <w:t>↑↓</w:t>
      </w:r>
      <w:r w:rsidRPr="006605D3">
        <w:rPr>
          <w:rFonts w:asciiTheme="minorHAnsi" w:hAnsiTheme="minorHAnsi" w:cstheme="minorHAnsi"/>
        </w:rPr>
        <w:t xml:space="preserve"> = </w:t>
      </w:r>
      <w:r>
        <w:rPr>
          <w:rFonts w:asciiTheme="minorHAnsi" w:hAnsiTheme="minorHAnsi" w:cstheme="minorHAnsi"/>
        </w:rPr>
        <w:t>-</w:t>
      </w:r>
      <w:r w:rsidRPr="006605D3">
        <w:rPr>
          <w:rFonts w:asciiTheme="minorHAnsi" w:hAnsiTheme="minorHAnsi" w:cstheme="minorHAnsi"/>
        </w:rPr>
        <w:t>G</w:t>
      </w:r>
      <w:r w:rsidRPr="006605D3">
        <w:rPr>
          <w:rFonts w:asciiTheme="minorHAnsi" w:hAnsiTheme="minorHAnsi" w:cstheme="minorHAnsi"/>
          <w:vertAlign w:val="subscript"/>
        </w:rPr>
        <w:t>↓↑</w:t>
      </w:r>
      <w:r w:rsidRPr="006605D3">
        <w:rPr>
          <w:rFonts w:asciiTheme="minorHAnsi" w:hAnsiTheme="minorHAnsi" w:cstheme="minorHAnsi"/>
        </w:rPr>
        <w:t xml:space="preserve">.  </w:t>
      </w:r>
      <w:r>
        <w:rPr>
          <w:rFonts w:asciiTheme="minorHAnsi" w:hAnsiTheme="minorHAnsi" w:cstheme="minorHAnsi"/>
        </w:rPr>
        <w:t xml:space="preserve">Now consider 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</w:rPr>
        <w:t xml:space="preserve"> rotations about the x-axis.  We </w:t>
      </w:r>
      <w:r w:rsidR="00F63B2C">
        <w:rPr>
          <w:rFonts w:asciiTheme="minorHAnsi" w:hAnsiTheme="minorHAnsi" w:cstheme="minorHAnsi"/>
        </w:rPr>
        <w:t>have</w:t>
      </w:r>
      <w:r>
        <w:rPr>
          <w:rFonts w:asciiTheme="minorHAnsi" w:hAnsiTheme="minorHAnsi" w:cstheme="minorHAnsi"/>
        </w:rPr>
        <w:t>,</w:t>
      </w:r>
    </w:p>
    <w:p w14:paraId="522F2DDE" w14:textId="77777777" w:rsidR="00093009" w:rsidRDefault="00093009" w:rsidP="00093009">
      <w:pPr>
        <w:rPr>
          <w:rFonts w:asciiTheme="minorHAnsi" w:hAnsiTheme="minorHAnsi" w:cstheme="minorHAnsi"/>
        </w:rPr>
      </w:pPr>
    </w:p>
    <w:p w14:paraId="76FF6F18" w14:textId="1FCD667F" w:rsidR="00093009" w:rsidRPr="006605D3" w:rsidRDefault="00F63B2C" w:rsidP="00093009">
      <w:pPr>
        <w:rPr>
          <w:rFonts w:asciiTheme="minorHAnsi" w:hAnsiTheme="minorHAnsi" w:cstheme="minorHAnsi"/>
        </w:rPr>
      </w:pPr>
      <w:r w:rsidRPr="0028398F">
        <w:rPr>
          <w:position w:val="-38"/>
        </w:rPr>
        <w:object w:dxaOrig="2520" w:dyaOrig="880" w14:anchorId="295D6536">
          <v:shape id="_x0000_i1031" type="#_x0000_t75" style="width:126.55pt;height:43.65pt" o:ole="">
            <v:imagedata r:id="rId19" o:title=""/>
          </v:shape>
          <o:OLEObject Type="Embed" ProgID="Equation.DSMT4" ShapeID="_x0000_i1031" DrawAspect="Content" ObjectID="_1723105485" r:id="rId20"/>
        </w:object>
      </w:r>
    </w:p>
    <w:p w14:paraId="4055D691" w14:textId="77777777" w:rsidR="00093009" w:rsidRDefault="00093009" w:rsidP="00093009">
      <w:pPr>
        <w:rPr>
          <w:rFonts w:ascii="Calibri" w:hAnsi="Calibri" w:cs="Calibri"/>
        </w:rPr>
      </w:pPr>
    </w:p>
    <w:p w14:paraId="3815536A" w14:textId="77777777" w:rsidR="00093009" w:rsidRDefault="00093009" w:rsidP="00093009">
      <w:pPr>
        <w:rPr>
          <w:rFonts w:ascii="Calibri" w:hAnsi="Calibri" w:cs="Calibri"/>
        </w:rPr>
      </w:pPr>
      <w:r>
        <w:rPr>
          <w:rFonts w:ascii="Calibri" w:hAnsi="Calibri" w:cs="Calibri"/>
        </w:rPr>
        <w:t>and so H would go to:</w:t>
      </w:r>
    </w:p>
    <w:p w14:paraId="252DE213" w14:textId="77777777" w:rsidR="00093009" w:rsidRDefault="00093009" w:rsidP="00093009">
      <w:pPr>
        <w:rPr>
          <w:rFonts w:ascii="Calibri" w:hAnsi="Calibri" w:cs="Calibri"/>
        </w:rPr>
      </w:pPr>
    </w:p>
    <w:p w14:paraId="6C46C133" w14:textId="0E4A081B" w:rsidR="00093009" w:rsidRDefault="00E80243" w:rsidP="00093009">
      <w:pPr>
        <w:rPr>
          <w:rFonts w:ascii="Calibri" w:hAnsi="Calibri" w:cs="Calibri"/>
        </w:rPr>
      </w:pPr>
      <w:r w:rsidRPr="00E80243">
        <w:rPr>
          <w:position w:val="-174"/>
        </w:rPr>
        <w:object w:dxaOrig="11360" w:dyaOrig="3560" w14:anchorId="7F0081C9">
          <v:shape id="_x0000_i1032" type="#_x0000_t75" style="width:512.2pt;height:160.9pt" o:ole="">
            <v:imagedata r:id="rId21" o:title=""/>
          </v:shape>
          <o:OLEObject Type="Embed" ProgID="Equation.DSMT4" ShapeID="_x0000_i1032" DrawAspect="Content" ObjectID="_1723105486" r:id="rId22"/>
        </w:object>
      </w:r>
    </w:p>
    <w:p w14:paraId="716EBA9C" w14:textId="77777777" w:rsidR="00093009" w:rsidRDefault="00093009" w:rsidP="00093009">
      <w:pPr>
        <w:rPr>
          <w:rFonts w:ascii="Calibri" w:hAnsi="Calibri" w:cs="Calibri"/>
        </w:rPr>
      </w:pPr>
    </w:p>
    <w:p w14:paraId="3FF9E0E4" w14:textId="77777777" w:rsidR="00093009" w:rsidRDefault="00093009" w:rsidP="00093009">
      <w:pPr>
        <w:rPr>
          <w:rFonts w:ascii="Calibri" w:hAnsi="Calibri" w:cs="Calibri"/>
        </w:rPr>
      </w:pPr>
      <w:r>
        <w:rPr>
          <w:rFonts w:ascii="Calibri" w:hAnsi="Calibri" w:cs="Calibri"/>
        </w:rPr>
        <w:t>So it checks out too.  And consequence would be:</w:t>
      </w:r>
    </w:p>
    <w:p w14:paraId="70356C28" w14:textId="77777777" w:rsidR="00093009" w:rsidRDefault="00093009" w:rsidP="00093009">
      <w:pPr>
        <w:rPr>
          <w:rFonts w:ascii="Calibri" w:hAnsi="Calibri" w:cs="Calibri"/>
        </w:rPr>
      </w:pPr>
    </w:p>
    <w:p w14:paraId="4C8338DC" w14:textId="6CB95E00" w:rsidR="00093009" w:rsidRDefault="00E80243" w:rsidP="00093009">
      <w:r w:rsidRPr="008400EF">
        <w:rPr>
          <w:position w:val="-166"/>
        </w:rPr>
        <w:object w:dxaOrig="6399" w:dyaOrig="3440" w14:anchorId="517FEC90">
          <v:shape id="_x0000_i1033" type="#_x0000_t75" style="width:320.75pt;height:171.8pt" o:ole="">
            <v:imagedata r:id="rId23" o:title=""/>
          </v:shape>
          <o:OLEObject Type="Embed" ProgID="Equation.DSMT4" ShapeID="_x0000_i1033" DrawAspect="Content" ObjectID="_1723105487" r:id="rId24"/>
        </w:object>
      </w:r>
    </w:p>
    <w:p w14:paraId="6129335A" w14:textId="77777777" w:rsidR="00093009" w:rsidRDefault="00093009" w:rsidP="00093009"/>
    <w:p w14:paraId="1DA65087" w14:textId="33C76530" w:rsidR="00093009" w:rsidRDefault="00093009" w:rsidP="00275D6E">
      <w:pPr>
        <w:rPr>
          <w:rFonts w:ascii="Calibri" w:hAnsi="Calibri" w:cs="Calibri"/>
        </w:rPr>
      </w:pPr>
      <w:r w:rsidRPr="006605D3">
        <w:rPr>
          <w:rFonts w:asciiTheme="minorHAnsi" w:hAnsiTheme="minorHAnsi" w:cstheme="minorHAnsi"/>
        </w:rPr>
        <w:t>So we have: G</w:t>
      </w:r>
      <w:r w:rsidRPr="006605D3">
        <w:rPr>
          <w:rFonts w:asciiTheme="minorHAnsi" w:hAnsiTheme="minorHAnsi" w:cstheme="minorHAnsi"/>
          <w:vertAlign w:val="subscript"/>
        </w:rPr>
        <w:t>↑↑</w:t>
      </w:r>
      <w:r w:rsidRPr="006605D3">
        <w:rPr>
          <w:rFonts w:asciiTheme="minorHAnsi" w:hAnsiTheme="minorHAnsi" w:cstheme="minorHAnsi"/>
        </w:rPr>
        <w:t xml:space="preserve"> = G</w:t>
      </w:r>
      <w:r w:rsidRPr="006605D3">
        <w:rPr>
          <w:rFonts w:asciiTheme="minorHAnsi" w:hAnsiTheme="minorHAnsi" w:cstheme="minorHAnsi"/>
          <w:vertAlign w:val="subscript"/>
        </w:rPr>
        <w:t>↓↓</w:t>
      </w:r>
      <w:r w:rsidRPr="006605D3">
        <w:rPr>
          <w:rFonts w:asciiTheme="minorHAnsi" w:hAnsiTheme="minorHAnsi" w:cstheme="minorHAnsi"/>
        </w:rPr>
        <w:t>, and G</w:t>
      </w:r>
      <w:r w:rsidRPr="006605D3">
        <w:rPr>
          <w:rFonts w:asciiTheme="minorHAnsi" w:hAnsiTheme="minorHAnsi" w:cstheme="minorHAnsi"/>
          <w:vertAlign w:val="subscript"/>
        </w:rPr>
        <w:t>↑↓</w:t>
      </w:r>
      <w:r w:rsidRPr="006605D3">
        <w:rPr>
          <w:rFonts w:asciiTheme="minorHAnsi" w:hAnsiTheme="minorHAnsi" w:cstheme="minorHAnsi"/>
        </w:rPr>
        <w:t xml:space="preserve"> = G</w:t>
      </w:r>
      <w:r w:rsidRPr="006605D3">
        <w:rPr>
          <w:rFonts w:asciiTheme="minorHAnsi" w:hAnsiTheme="minorHAnsi" w:cstheme="minorHAnsi"/>
          <w:vertAlign w:val="subscript"/>
        </w:rPr>
        <w:t>↓↑</w:t>
      </w:r>
      <w:r w:rsidRPr="006605D3">
        <w:rPr>
          <w:rFonts w:asciiTheme="minorHAnsi" w:hAnsiTheme="minorHAnsi" w:cstheme="minorHAnsi"/>
        </w:rPr>
        <w:t xml:space="preserve">.  </w:t>
      </w:r>
      <w:r>
        <w:rPr>
          <w:rFonts w:asciiTheme="minorHAnsi" w:hAnsiTheme="minorHAnsi" w:cstheme="minorHAnsi"/>
        </w:rPr>
        <w:t xml:space="preserve">Comparing to the consequences of the last rotation, this means we must have </w:t>
      </w:r>
      <w:r w:rsidRPr="006605D3">
        <w:rPr>
          <w:rFonts w:asciiTheme="minorHAnsi" w:hAnsiTheme="minorHAnsi" w:cstheme="minorHAnsi"/>
        </w:rPr>
        <w:t>G</w:t>
      </w:r>
      <w:r w:rsidRPr="006605D3">
        <w:rPr>
          <w:rFonts w:asciiTheme="minorHAnsi" w:hAnsiTheme="minorHAnsi" w:cstheme="minorHAnsi"/>
          <w:vertAlign w:val="subscript"/>
        </w:rPr>
        <w:t>↑↓</w:t>
      </w:r>
      <w:r w:rsidRPr="006605D3">
        <w:rPr>
          <w:rFonts w:asciiTheme="minorHAnsi" w:hAnsiTheme="minorHAnsi" w:cstheme="minorHAnsi"/>
        </w:rPr>
        <w:t xml:space="preserve"> = G</w:t>
      </w:r>
      <w:r w:rsidRPr="006605D3">
        <w:rPr>
          <w:rFonts w:asciiTheme="minorHAnsi" w:hAnsiTheme="minorHAnsi" w:cstheme="minorHAnsi"/>
          <w:vertAlign w:val="subscript"/>
        </w:rPr>
        <w:t>↓↑</w:t>
      </w:r>
      <w:r>
        <w:rPr>
          <w:rFonts w:asciiTheme="minorHAnsi" w:hAnsiTheme="minorHAnsi" w:cstheme="minorHAnsi"/>
        </w:rPr>
        <w:t xml:space="preserve"> = 0.  </w:t>
      </w:r>
    </w:p>
    <w:p w14:paraId="1B66169A" w14:textId="77777777" w:rsidR="00093009" w:rsidRPr="00E134D3" w:rsidRDefault="00093009" w:rsidP="00275D6E">
      <w:pPr>
        <w:rPr>
          <w:rFonts w:ascii="Calibri" w:hAnsi="Calibri" w:cs="Calibri"/>
        </w:rPr>
      </w:pPr>
    </w:p>
    <w:p w14:paraId="5D204182" w14:textId="77777777" w:rsidR="001A5D8C" w:rsidRPr="001A5D8C" w:rsidRDefault="001A5D8C" w:rsidP="00275D6E">
      <w:pPr>
        <w:rPr>
          <w:rFonts w:ascii="Calibri" w:hAnsi="Calibri" w:cs="Calibri"/>
          <w:b/>
          <w:sz w:val="28"/>
          <w:szCs w:val="28"/>
        </w:rPr>
      </w:pPr>
      <w:r w:rsidRPr="001A5D8C">
        <w:rPr>
          <w:rFonts w:ascii="Calibri" w:hAnsi="Calibri" w:cs="Calibri"/>
          <w:b/>
          <w:sz w:val="28"/>
          <w:szCs w:val="28"/>
        </w:rPr>
        <w:t>General Self-Energy Structure</w:t>
      </w:r>
    </w:p>
    <w:p w14:paraId="397E100A" w14:textId="77777777" w:rsidR="00275050" w:rsidRPr="004061DC" w:rsidRDefault="00AA4144" w:rsidP="00275D6E">
      <w:pPr>
        <w:rPr>
          <w:rFonts w:ascii="Calibri" w:hAnsi="Calibri" w:cs="Calibri"/>
        </w:rPr>
      </w:pPr>
      <w:r w:rsidRPr="004061DC">
        <w:rPr>
          <w:rFonts w:ascii="Calibri" w:hAnsi="Calibri" w:cs="Calibri"/>
        </w:rPr>
        <w:t>Now we’ll look at how the interaction ‘renormalizes’ the single particle excitation spectrum.</w:t>
      </w:r>
      <w:r w:rsidR="003F7BEB">
        <w:rPr>
          <w:rFonts w:ascii="Calibri" w:hAnsi="Calibri" w:cs="Calibri"/>
        </w:rPr>
        <w:t xml:space="preserve">  This comes through the self-energy.  The complex time GF would be:</w:t>
      </w:r>
    </w:p>
    <w:p w14:paraId="343A141E" w14:textId="77777777" w:rsidR="00576F81" w:rsidRDefault="00576F81" w:rsidP="00576F81">
      <w:pPr>
        <w:rPr>
          <w:rFonts w:ascii="Calibri" w:hAnsi="Calibri" w:cs="Calibri"/>
        </w:rPr>
      </w:pPr>
    </w:p>
    <w:p w14:paraId="33229D7D" w14:textId="77777777" w:rsidR="00576F81" w:rsidRDefault="00FD6D70" w:rsidP="00576F81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8773" w:dyaOrig="3960" w14:anchorId="388A3B2E">
          <v:shape id="_x0000_i1034" type="#_x0000_t75" style="width:404.2pt;height:189.8pt" o:ole="">
            <v:imagedata r:id="rId25" o:title="" croptop="745f" cropbottom="2028f" cropleft="5954f" cropright="-1026f"/>
          </v:shape>
          <o:OLEObject Type="Embed" ProgID="PBrush" ShapeID="_x0000_i1034" DrawAspect="Content" ObjectID="_1723105488" r:id="rId26"/>
        </w:object>
      </w:r>
    </w:p>
    <w:p w14:paraId="52008F0A" w14:textId="77777777" w:rsidR="00576F81" w:rsidRDefault="00576F81" w:rsidP="00576F81">
      <w:pPr>
        <w:rPr>
          <w:rFonts w:ascii="Calibri" w:hAnsi="Calibri" w:cs="Calibri"/>
        </w:rPr>
      </w:pPr>
    </w:p>
    <w:p w14:paraId="7A7C492C" w14:textId="70719DC3" w:rsidR="00576F81" w:rsidRDefault="00576F81" w:rsidP="00576F81">
      <w:pPr>
        <w:rPr>
          <w:rFonts w:ascii="Calibri" w:hAnsi="Calibri" w:cs="Calibri"/>
        </w:rPr>
      </w:pPr>
      <w:r>
        <w:rPr>
          <w:rFonts w:ascii="Calibri" w:hAnsi="Calibri" w:cs="Calibri"/>
        </w:rPr>
        <w:t>In real space, we’d have quite generally</w:t>
      </w:r>
      <w:r w:rsidR="007144A4">
        <w:rPr>
          <w:rFonts w:ascii="Calibri" w:hAnsi="Calibri" w:cs="Calibri"/>
        </w:rPr>
        <w:t xml:space="preserve"> (implicit matrix multiplication if putting G’s in spin space</w:t>
      </w:r>
      <w:r w:rsidR="0096117D">
        <w:rPr>
          <w:rFonts w:ascii="Calibri" w:hAnsi="Calibri" w:cs="Calibri"/>
        </w:rPr>
        <w:t>, but from</w:t>
      </w:r>
      <w:r w:rsidR="003E29BC">
        <w:rPr>
          <w:rFonts w:ascii="Calibri" w:hAnsi="Calibri" w:cs="Calibri"/>
        </w:rPr>
        <w:t xml:space="preserve"> our analysis above, we don’t need to as there is only one non-zero GF</w:t>
      </w:r>
      <w:r w:rsidR="007144A4">
        <w:rPr>
          <w:rFonts w:ascii="Calibri" w:hAnsi="Calibri" w:cs="Calibri"/>
        </w:rPr>
        <w:t>)</w:t>
      </w:r>
      <w:r>
        <w:rPr>
          <w:rFonts w:ascii="Calibri" w:hAnsi="Calibri" w:cs="Calibri"/>
        </w:rPr>
        <w:t>:</w:t>
      </w:r>
    </w:p>
    <w:p w14:paraId="0D101553" w14:textId="77777777" w:rsidR="00576F81" w:rsidRDefault="00576F81" w:rsidP="00576F81">
      <w:pPr>
        <w:rPr>
          <w:rFonts w:ascii="Calibri" w:hAnsi="Calibri" w:cs="Calibri"/>
        </w:rPr>
      </w:pPr>
    </w:p>
    <w:p w14:paraId="3D0EB9D7" w14:textId="77777777" w:rsidR="00576F81" w:rsidRDefault="00FD6D70" w:rsidP="00576F81">
      <w:pPr>
        <w:rPr>
          <w:rFonts w:ascii="Calibri" w:hAnsi="Calibri" w:cs="Calibri"/>
        </w:rPr>
      </w:pPr>
      <w:r w:rsidRPr="00FD6D70">
        <w:rPr>
          <w:rFonts w:ascii="Calibri" w:hAnsi="Calibri" w:cs="Calibri"/>
          <w:position w:val="-32"/>
        </w:rPr>
        <w:object w:dxaOrig="8680" w:dyaOrig="600" w14:anchorId="2A0D14F0">
          <v:shape id="_x0000_i1035" type="#_x0000_t75" style="width:433.1pt;height:31.65pt" o:ole="">
            <v:imagedata r:id="rId27" o:title=""/>
          </v:shape>
          <o:OLEObject Type="Embed" ProgID="Equation.DSMT4" ShapeID="_x0000_i1035" DrawAspect="Content" ObjectID="_1723105489" r:id="rId28"/>
        </w:object>
      </w:r>
    </w:p>
    <w:p w14:paraId="78FC38C8" w14:textId="77777777" w:rsidR="00576F81" w:rsidRDefault="00576F81" w:rsidP="00576F81">
      <w:pPr>
        <w:rPr>
          <w:rFonts w:ascii="Calibri" w:hAnsi="Calibri" w:cs="Calibri"/>
        </w:rPr>
      </w:pPr>
    </w:p>
    <w:p w14:paraId="7F1B3C06" w14:textId="77777777" w:rsidR="00576F81" w:rsidRPr="00291729" w:rsidRDefault="00576F81" w:rsidP="00576F8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</w:t>
      </w:r>
      <w:r w:rsidR="00B950AE">
        <w:rPr>
          <w:rFonts w:ascii="Calibri" w:hAnsi="Calibri" w:cs="Calibri"/>
        </w:rPr>
        <w:t>since there is no single particle potential</w:t>
      </w:r>
      <w:r>
        <w:rPr>
          <w:rFonts w:ascii="Calibri" w:hAnsi="Calibri" w:cs="Calibri"/>
        </w:rPr>
        <w:t>, the GF’s will be a function only of the difference of their arguments.  Then so will the self-energy.  And so then the spatio-temporal Fourier transform will give us:</w:t>
      </w:r>
    </w:p>
    <w:p w14:paraId="52DABD9F" w14:textId="77777777" w:rsidR="00576F81" w:rsidRPr="00576F81" w:rsidRDefault="00576F81" w:rsidP="00576F81">
      <w:pPr>
        <w:rPr>
          <w:rFonts w:ascii="Calibri" w:hAnsi="Calibri" w:cs="Calibri"/>
        </w:rPr>
      </w:pPr>
    </w:p>
    <w:p w14:paraId="2CA957F3" w14:textId="77777777" w:rsidR="00576F81" w:rsidRPr="00576F81" w:rsidRDefault="00576F81" w:rsidP="00576F81">
      <w:pPr>
        <w:rPr>
          <w:rFonts w:ascii="Calibri" w:hAnsi="Calibri" w:cs="Calibri"/>
        </w:rPr>
      </w:pPr>
      <w:r w:rsidRPr="00576F81">
        <w:rPr>
          <w:rFonts w:ascii="Calibri" w:hAnsi="Calibri" w:cs="Calibri"/>
          <w:position w:val="-12"/>
        </w:rPr>
        <w:object w:dxaOrig="5880" w:dyaOrig="380" w14:anchorId="52E9066A">
          <v:shape id="_x0000_i1036" type="#_x0000_t75" style="width:294.55pt;height:19.1pt" o:ole="">
            <v:imagedata r:id="rId29" o:title=""/>
          </v:shape>
          <o:OLEObject Type="Embed" ProgID="Equation.DSMT4" ShapeID="_x0000_i1036" DrawAspect="Content" ObjectID="_1723105490" r:id="rId30"/>
        </w:object>
      </w:r>
    </w:p>
    <w:p w14:paraId="779FE149" w14:textId="77777777" w:rsidR="00576F81" w:rsidRPr="00576F81" w:rsidRDefault="00576F81" w:rsidP="00576F81">
      <w:pPr>
        <w:rPr>
          <w:rFonts w:ascii="Calibri" w:hAnsi="Calibri" w:cs="Calibri"/>
        </w:rPr>
      </w:pPr>
    </w:p>
    <w:p w14:paraId="4B92AFD2" w14:textId="77777777" w:rsidR="00576F81" w:rsidRPr="00576F81" w:rsidRDefault="00576F81" w:rsidP="00576F81">
      <w:pPr>
        <w:rPr>
          <w:rFonts w:ascii="Calibri" w:hAnsi="Calibri" w:cs="Calibri"/>
        </w:rPr>
      </w:pPr>
      <w:r w:rsidRPr="00576F81">
        <w:rPr>
          <w:rFonts w:ascii="Calibri" w:hAnsi="Calibri" w:cs="Calibri"/>
        </w:rPr>
        <w:t>We can solve this equation to get:</w:t>
      </w:r>
    </w:p>
    <w:p w14:paraId="556FE055" w14:textId="77777777" w:rsidR="00576F81" w:rsidRPr="00576F81" w:rsidRDefault="00576F81" w:rsidP="00576F81">
      <w:pPr>
        <w:rPr>
          <w:rFonts w:ascii="Calibri" w:hAnsi="Calibri" w:cs="Calibri"/>
        </w:rPr>
      </w:pPr>
    </w:p>
    <w:p w14:paraId="3FFDFCF0" w14:textId="77777777" w:rsidR="00576F81" w:rsidRPr="00576F81" w:rsidRDefault="00576F81" w:rsidP="00576F81">
      <w:pPr>
        <w:rPr>
          <w:rFonts w:ascii="Calibri" w:hAnsi="Calibri" w:cs="Calibri"/>
        </w:rPr>
      </w:pPr>
      <w:r w:rsidRPr="00576F81">
        <w:rPr>
          <w:rFonts w:ascii="Calibri" w:hAnsi="Calibri" w:cs="Calibri"/>
          <w:position w:val="-70"/>
        </w:rPr>
        <w:object w:dxaOrig="4140" w:dyaOrig="1520" w14:anchorId="50A7F86F">
          <v:shape id="_x0000_i1037" type="#_x0000_t75" style="width:207.25pt;height:76.35pt" o:ole="">
            <v:imagedata r:id="rId31" o:title=""/>
          </v:shape>
          <o:OLEObject Type="Embed" ProgID="Equation.DSMT4" ShapeID="_x0000_i1037" DrawAspect="Content" ObjectID="_1723105491" r:id="rId32"/>
        </w:object>
      </w:r>
    </w:p>
    <w:p w14:paraId="0DDD57C9" w14:textId="77777777" w:rsidR="00576F81" w:rsidRPr="00576F81" w:rsidRDefault="00576F81" w:rsidP="00576F81">
      <w:pPr>
        <w:rPr>
          <w:rFonts w:ascii="Calibri" w:hAnsi="Calibri" w:cs="Calibri"/>
        </w:rPr>
      </w:pPr>
    </w:p>
    <w:p w14:paraId="7F7D7044" w14:textId="77777777" w:rsidR="00576F81" w:rsidRPr="00576F81" w:rsidRDefault="00576F81" w:rsidP="00576F81">
      <w:pPr>
        <w:rPr>
          <w:rFonts w:ascii="Calibri" w:hAnsi="Calibri" w:cs="Calibri"/>
        </w:rPr>
      </w:pPr>
      <w:r w:rsidRPr="00576F81">
        <w:rPr>
          <w:rFonts w:ascii="Calibri" w:hAnsi="Calibri" w:cs="Calibri"/>
        </w:rPr>
        <w:t>which, upon insertion of our familiar G</w:t>
      </w:r>
      <w:r w:rsidRPr="00576F81">
        <w:rPr>
          <w:rFonts w:ascii="Calibri" w:hAnsi="Calibri" w:cs="Calibri"/>
          <w:vertAlign w:val="subscript"/>
        </w:rPr>
        <w:t>0</w:t>
      </w:r>
      <w:r w:rsidRPr="00576F81">
        <w:rPr>
          <w:rFonts w:ascii="Calibri" w:hAnsi="Calibri" w:cs="Calibri"/>
          <w:vertAlign w:val="superscript"/>
        </w:rPr>
        <w:t>C*</w:t>
      </w:r>
      <w:r w:rsidRPr="00576F81">
        <w:rPr>
          <w:rFonts w:ascii="Calibri" w:hAnsi="Calibri" w:cs="Calibri"/>
        </w:rPr>
        <w:t xml:space="preserve"> result, gives us:</w:t>
      </w:r>
    </w:p>
    <w:p w14:paraId="0A48CE07" w14:textId="77777777" w:rsidR="00576F81" w:rsidRPr="00576F81" w:rsidRDefault="00576F81" w:rsidP="00576F81">
      <w:pPr>
        <w:rPr>
          <w:rFonts w:ascii="Calibri" w:hAnsi="Calibri" w:cs="Calibri"/>
        </w:rPr>
      </w:pPr>
    </w:p>
    <w:p w14:paraId="2614969F" w14:textId="77777777" w:rsidR="00576F81" w:rsidRPr="00576F81" w:rsidRDefault="00576F81" w:rsidP="00576F81">
      <w:pPr>
        <w:rPr>
          <w:rFonts w:ascii="Calibri" w:hAnsi="Calibri" w:cs="Calibri"/>
        </w:rPr>
      </w:pPr>
      <w:r w:rsidRPr="00576F81">
        <w:rPr>
          <w:rFonts w:ascii="Calibri" w:hAnsi="Calibri" w:cs="Calibri"/>
          <w:position w:val="-30"/>
        </w:rPr>
        <w:object w:dxaOrig="3440" w:dyaOrig="680" w14:anchorId="56F291B1">
          <v:shape id="_x0000_i1038" type="#_x0000_t75" style="width:172.9pt;height:33.8pt" o:ole="" filled="t" fillcolor="#cfc">
            <v:imagedata r:id="rId33" o:title=""/>
          </v:shape>
          <o:OLEObject Type="Embed" ProgID="Equation.DSMT4" ShapeID="_x0000_i1038" DrawAspect="Content" ObjectID="_1723105492" r:id="rId34"/>
        </w:object>
      </w:r>
    </w:p>
    <w:p w14:paraId="7EE30E73" w14:textId="77777777" w:rsidR="00576F81" w:rsidRPr="00576F81" w:rsidRDefault="00576F81" w:rsidP="00576F81">
      <w:pPr>
        <w:rPr>
          <w:rFonts w:ascii="Calibri" w:hAnsi="Calibri" w:cs="Calibri"/>
        </w:rPr>
      </w:pPr>
    </w:p>
    <w:p w14:paraId="67AE56EC" w14:textId="77777777" w:rsidR="00576F81" w:rsidRPr="00576F81" w:rsidRDefault="00576F81" w:rsidP="00576F81">
      <w:pPr>
        <w:rPr>
          <w:rFonts w:ascii="Calibri" w:hAnsi="Calibri" w:cs="Calibri"/>
        </w:rPr>
      </w:pPr>
      <w:r w:rsidRPr="00576F81">
        <w:rPr>
          <w:rFonts w:ascii="Calibri" w:hAnsi="Calibri" w:cs="Calibri"/>
        </w:rPr>
        <w:t xml:space="preserve">where </w:t>
      </w:r>
      <w:r>
        <w:rPr>
          <w:rFonts w:ascii="Calibri" w:hAnsi="Calibri" w:cs="Calibri"/>
        </w:rPr>
        <w:t>ξ</w:t>
      </w:r>
      <w:r w:rsidRPr="00576F81">
        <w:rPr>
          <w:rFonts w:ascii="Calibri" w:hAnsi="Calibri" w:cs="Calibri"/>
          <w:vertAlign w:val="subscript"/>
        </w:rPr>
        <w:t>k</w:t>
      </w:r>
      <w:r w:rsidRPr="00576F81">
        <w:rPr>
          <w:rFonts w:ascii="Calibri" w:hAnsi="Calibri" w:cs="Calibri"/>
        </w:rPr>
        <w:t xml:space="preserve"> = </w:t>
      </w:r>
      <w:r>
        <w:rPr>
          <w:rFonts w:ascii="Calibri" w:hAnsi="Calibri" w:cs="Calibri"/>
        </w:rPr>
        <w:t>ε</w:t>
      </w:r>
      <w:r w:rsidRPr="00576F81">
        <w:rPr>
          <w:rFonts w:ascii="Calibri" w:hAnsi="Calibri" w:cs="Calibri"/>
          <w:vertAlign w:val="subscript"/>
        </w:rPr>
        <w:t>k</w:t>
      </w:r>
      <w:r w:rsidRPr="00576F81">
        <w:rPr>
          <w:rFonts w:ascii="Calibri" w:hAnsi="Calibri" w:cs="Calibri"/>
        </w:rPr>
        <w:t xml:space="preserve"> – </w:t>
      </w:r>
      <w:r>
        <w:rPr>
          <w:rFonts w:ascii="Calibri" w:hAnsi="Calibri" w:cs="Calibri"/>
        </w:rPr>
        <w:t>μ</w:t>
      </w:r>
      <w:r w:rsidRPr="00576F81">
        <w:rPr>
          <w:rFonts w:ascii="Calibri" w:hAnsi="Calibri" w:cs="Calibri"/>
        </w:rPr>
        <w:t>.  By analytic continuation, the retarded GF is given by:</w:t>
      </w:r>
    </w:p>
    <w:p w14:paraId="26499366" w14:textId="77777777" w:rsidR="00576F81" w:rsidRPr="00576F81" w:rsidRDefault="00576F81" w:rsidP="00576F81">
      <w:pPr>
        <w:rPr>
          <w:rFonts w:ascii="Calibri" w:hAnsi="Calibri" w:cs="Calibri"/>
        </w:rPr>
      </w:pPr>
    </w:p>
    <w:p w14:paraId="6FA8669A" w14:textId="77777777" w:rsidR="00576F81" w:rsidRPr="00576F81" w:rsidRDefault="00576F81" w:rsidP="00576F81">
      <w:pPr>
        <w:rPr>
          <w:rFonts w:ascii="Calibri" w:hAnsi="Calibri" w:cs="Calibri"/>
        </w:rPr>
      </w:pPr>
      <w:r w:rsidRPr="00576F81">
        <w:rPr>
          <w:rFonts w:ascii="Calibri" w:hAnsi="Calibri" w:cs="Calibri"/>
          <w:position w:val="-30"/>
        </w:rPr>
        <w:object w:dxaOrig="7620" w:dyaOrig="680" w14:anchorId="32CC0533">
          <v:shape id="_x0000_i1039" type="#_x0000_t75" style="width:379.65pt;height:34.35pt" o:ole="" filled="t" fillcolor="#cfc">
            <v:imagedata r:id="rId35" o:title=""/>
          </v:shape>
          <o:OLEObject Type="Embed" ProgID="Equation.DSMT4" ShapeID="_x0000_i1039" DrawAspect="Content" ObjectID="_1723105493" r:id="rId36"/>
        </w:object>
      </w:r>
    </w:p>
    <w:p w14:paraId="2A7504C7" w14:textId="77777777" w:rsidR="00576F81" w:rsidRDefault="00576F81" w:rsidP="00275050">
      <w:pPr>
        <w:rPr>
          <w:rFonts w:ascii="Calibri" w:hAnsi="Calibri" w:cs="Calibri"/>
        </w:rPr>
      </w:pPr>
    </w:p>
    <w:p w14:paraId="6645103F" w14:textId="77777777" w:rsidR="006B3D4D" w:rsidRDefault="005B48D3" w:rsidP="00717F3C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Self-Energy Quasi-Perturbative Expansion</w:t>
      </w:r>
    </w:p>
    <w:p w14:paraId="028D2572" w14:textId="77777777" w:rsidR="003043B4" w:rsidRPr="00956786" w:rsidRDefault="003043B4" w:rsidP="00717F3C">
      <w:pPr>
        <w:rPr>
          <w:rFonts w:ascii="Calibri" w:hAnsi="Calibri" w:cs="Calibri"/>
        </w:rPr>
      </w:pPr>
      <w:r w:rsidRPr="00956786">
        <w:rPr>
          <w:rFonts w:ascii="Calibri" w:hAnsi="Calibri" w:cs="Calibri"/>
        </w:rPr>
        <w:t>The first order approximation to the self energy of a system of particles interacting via a two body potential is the Hartree Fock approximation represented diagramatically below:</w:t>
      </w:r>
    </w:p>
    <w:p w14:paraId="7BE230BF" w14:textId="77777777" w:rsidR="003043B4" w:rsidRDefault="003043B4" w:rsidP="003043B4">
      <w:pPr>
        <w:tabs>
          <w:tab w:val="left" w:pos="2835"/>
        </w:tabs>
        <w:rPr>
          <w:rFonts w:ascii="Calibri" w:hAnsi="Calibri" w:cs="Calibri"/>
        </w:rPr>
      </w:pPr>
    </w:p>
    <w:p w14:paraId="2F750148" w14:textId="77777777" w:rsidR="003043B4" w:rsidRPr="00956786" w:rsidRDefault="00CC7CE7" w:rsidP="003043B4">
      <w:pPr>
        <w:tabs>
          <w:tab w:val="left" w:pos="2835"/>
        </w:tabs>
        <w:rPr>
          <w:rFonts w:ascii="Calibri" w:hAnsi="Calibri" w:cs="Calibri"/>
        </w:rPr>
      </w:pPr>
      <w:r>
        <w:rPr>
          <w:rFonts w:ascii="Calibri" w:hAnsi="Calibri" w:cs="Calibri"/>
        </w:rPr>
        <w:object w:dxaOrig="8941" w:dyaOrig="2928" w14:anchorId="57F03D75">
          <v:shape id="_x0000_i1040" type="#_x0000_t75" style="width:284.2pt;height:91.65pt" o:ole="">
            <v:imagedata r:id="rId37" o:title="" croptop="3607f" cropbottom="4533f" cropleft="854f" cropright="6166f"/>
          </v:shape>
          <o:OLEObject Type="Embed" ProgID="PBrush" ShapeID="_x0000_i1040" DrawAspect="Content" ObjectID="_1723105494" r:id="rId38"/>
        </w:object>
      </w:r>
    </w:p>
    <w:p w14:paraId="36BEF54F" w14:textId="77777777" w:rsidR="003043B4" w:rsidRDefault="003043B4" w:rsidP="003043B4">
      <w:pPr>
        <w:tabs>
          <w:tab w:val="left" w:pos="2835"/>
        </w:tabs>
        <w:rPr>
          <w:rFonts w:ascii="Calibri" w:hAnsi="Calibri" w:cs="Calibri"/>
        </w:rPr>
      </w:pPr>
    </w:p>
    <w:p w14:paraId="56D59C7B" w14:textId="0609A46B" w:rsidR="00345023" w:rsidRPr="00345023" w:rsidRDefault="00345023" w:rsidP="003043B4">
      <w:pPr>
        <w:tabs>
          <w:tab w:val="left" w:pos="2835"/>
        </w:tabs>
        <w:rPr>
          <w:rFonts w:ascii="Calibri" w:hAnsi="Calibri" w:cs="Calibri"/>
        </w:rPr>
      </w:pPr>
      <w:r>
        <w:rPr>
          <w:rFonts w:ascii="Calibri" w:hAnsi="Calibri" w:cs="Calibri"/>
        </w:rPr>
        <w:t>Unlike in the nearly free model, the background, as it’s not approximated by jelly, doesn’t cancel out all V(q = 0) contributions.  So we do indeed have Hartree terms in this model.  Also, we only have one Fock term</w:t>
      </w:r>
      <w:r w:rsidR="00D05343">
        <w:rPr>
          <w:rFonts w:ascii="Calibri" w:hAnsi="Calibri" w:cs="Calibri"/>
        </w:rPr>
        <w:t xml:space="preserve"> (the wavey one, but not the dotted one)</w:t>
      </w:r>
      <w:r w:rsidR="009D581D">
        <w:rPr>
          <w:rFonts w:ascii="Calibri" w:hAnsi="Calibri" w:cs="Calibri"/>
        </w:rPr>
        <w:t>.  Si</w:t>
      </w:r>
      <w:r>
        <w:rPr>
          <w:rFonts w:ascii="Calibri" w:hAnsi="Calibri" w:cs="Calibri"/>
        </w:rPr>
        <w:t>nce the V</w:t>
      </w:r>
      <w:r>
        <w:rPr>
          <w:rFonts w:ascii="Calibri" w:hAnsi="Calibri" w:cs="Calibri"/>
          <w:vertAlign w:val="superscript"/>
        </w:rPr>
        <w:t>(onsite)</w:t>
      </w:r>
      <w:r>
        <w:rPr>
          <w:rFonts w:ascii="Calibri" w:hAnsi="Calibri" w:cs="Calibri"/>
        </w:rPr>
        <w:t xml:space="preserve"> interaction has different spins on its two vertices, we cannot connect them – or at least we get zero when we do, ‘cause G</w:t>
      </w:r>
      <w:r>
        <w:rPr>
          <w:rFonts w:ascii="Calibri" w:hAnsi="Calibri" w:cs="Calibri"/>
          <w:vertAlign w:val="superscript"/>
        </w:rPr>
        <w:t>C*</w:t>
      </w:r>
      <w:r>
        <w:rPr>
          <w:rFonts w:ascii="Calibri" w:hAnsi="Calibri" w:cs="Calibri"/>
          <w:vertAlign w:val="subscript"/>
        </w:rPr>
        <w:t>(0)σσ´</w:t>
      </w:r>
      <w:r>
        <w:rPr>
          <w:rFonts w:ascii="Calibri" w:hAnsi="Calibri" w:cs="Calibri"/>
        </w:rPr>
        <w:t xml:space="preserve"> = 0 for σ </w:t>
      </w:r>
      <w:r>
        <w:rPr>
          <w:rFonts w:ascii="Cambria Math" w:hAnsi="Cambria Math" w:cs="Calibri"/>
        </w:rPr>
        <w:t>≠</w:t>
      </w:r>
      <w:r>
        <w:rPr>
          <w:rFonts w:ascii="Calibri" w:hAnsi="Calibri" w:cs="Calibri"/>
        </w:rPr>
        <w:t xml:space="preserve"> σ´.</w:t>
      </w:r>
    </w:p>
    <w:p w14:paraId="5BE11125" w14:textId="77777777" w:rsidR="00345023" w:rsidRDefault="00345023" w:rsidP="003043B4">
      <w:pPr>
        <w:tabs>
          <w:tab w:val="left" w:pos="2835"/>
        </w:tabs>
        <w:rPr>
          <w:rFonts w:ascii="Calibri" w:hAnsi="Calibri" w:cs="Calibri"/>
        </w:rPr>
      </w:pPr>
    </w:p>
    <w:p w14:paraId="645B98F2" w14:textId="77777777" w:rsidR="00752501" w:rsidRPr="00752501" w:rsidRDefault="00752501" w:rsidP="003043B4">
      <w:pPr>
        <w:tabs>
          <w:tab w:val="left" w:pos="2835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The Σ</w:t>
      </w:r>
      <w:r>
        <w:rPr>
          <w:rFonts w:ascii="Calibri" w:hAnsi="Calibri" w:cs="Calibri"/>
          <w:b/>
          <w:vertAlign w:val="subscript"/>
        </w:rPr>
        <w:t>H</w:t>
      </w:r>
      <w:r>
        <w:rPr>
          <w:rFonts w:ascii="Calibri" w:hAnsi="Calibri" w:cs="Calibri"/>
          <w:b/>
        </w:rPr>
        <w:t xml:space="preserve"> </w:t>
      </w:r>
      <w:r w:rsidRPr="00752501">
        <w:rPr>
          <w:rFonts w:ascii="Calibri" w:hAnsi="Calibri" w:cs="Calibri"/>
          <w:b/>
        </w:rPr>
        <w:t>term</w:t>
      </w:r>
      <w:r w:rsidR="00CF4ED2">
        <w:rPr>
          <w:rFonts w:ascii="Calibri" w:hAnsi="Calibri" w:cs="Calibri"/>
          <w:b/>
        </w:rPr>
        <w:t xml:space="preserve"> [first order term]</w:t>
      </w:r>
    </w:p>
    <w:p w14:paraId="29077A52" w14:textId="77777777" w:rsidR="003043B4" w:rsidRPr="00956786" w:rsidRDefault="003043B4" w:rsidP="003043B4">
      <w:pPr>
        <w:tabs>
          <w:tab w:val="left" w:pos="2835"/>
        </w:tabs>
        <w:rPr>
          <w:rFonts w:ascii="Calibri" w:hAnsi="Calibri" w:cs="Calibri"/>
        </w:rPr>
      </w:pPr>
      <w:r w:rsidRPr="00956786">
        <w:rPr>
          <w:rFonts w:ascii="Calibri" w:hAnsi="Calibri" w:cs="Calibri"/>
        </w:rPr>
        <w:t xml:space="preserve">The first term is called the Hartree or ‘tadpole’ diagram.  Since a closed fermion loop represents (after summation over spin indices) a factor of the total number density, this </w:t>
      </w:r>
      <w:r w:rsidRPr="00956786">
        <w:rPr>
          <w:rFonts w:ascii="Calibri" w:hAnsi="Calibri" w:cs="Calibri"/>
        </w:rPr>
        <w:lastRenderedPageBreak/>
        <w:t>term represents the direct interaction between a particle at x</w:t>
      </w:r>
      <w:r w:rsidRPr="003F7BEB">
        <w:rPr>
          <w:rFonts w:ascii="Calibri" w:hAnsi="Calibri" w:cs="Calibri"/>
          <w:vertAlign w:val="subscript"/>
        </w:rPr>
        <w:t>1</w:t>
      </w:r>
      <w:r w:rsidRPr="00956786">
        <w:rPr>
          <w:rFonts w:ascii="Calibri" w:hAnsi="Calibri" w:cs="Calibri"/>
        </w:rPr>
        <w:t xml:space="preserve"> and another at x</w:t>
      </w:r>
      <w:r w:rsidRPr="003F7BEB">
        <w:rPr>
          <w:rFonts w:ascii="Calibri" w:hAnsi="Calibri" w:cs="Calibri"/>
          <w:vertAlign w:val="subscript"/>
        </w:rPr>
        <w:t>2</w:t>
      </w:r>
      <w:r w:rsidRPr="00956786">
        <w:rPr>
          <w:rFonts w:ascii="Calibri" w:hAnsi="Calibri" w:cs="Calibri"/>
        </w:rPr>
        <w:t>, averaged over all x</w:t>
      </w:r>
      <w:r w:rsidRPr="003F7BEB">
        <w:rPr>
          <w:rFonts w:ascii="Calibri" w:hAnsi="Calibri" w:cs="Calibri"/>
          <w:vertAlign w:val="subscript"/>
        </w:rPr>
        <w:t>2</w:t>
      </w:r>
      <w:r w:rsidRPr="00956786">
        <w:rPr>
          <w:rFonts w:ascii="Calibri" w:hAnsi="Calibri" w:cs="Calibri"/>
        </w:rPr>
        <w:t xml:space="preserve"> – in other words, the average interaction of the particles with the one at x</w:t>
      </w:r>
      <w:r w:rsidRPr="003F7BEB">
        <w:rPr>
          <w:rFonts w:ascii="Calibri" w:hAnsi="Calibri" w:cs="Calibri"/>
          <w:vertAlign w:val="subscript"/>
        </w:rPr>
        <w:t>1</w:t>
      </w:r>
      <w:r w:rsidRPr="00956786">
        <w:rPr>
          <w:rFonts w:ascii="Calibri" w:hAnsi="Calibri" w:cs="Calibri"/>
        </w:rPr>
        <w:t>.  Applying the Feynman rules to this diagram results in</w:t>
      </w:r>
      <w:r w:rsidR="00345023">
        <w:rPr>
          <w:rFonts w:ascii="Calibri" w:hAnsi="Calibri" w:cs="Calibri"/>
        </w:rPr>
        <w:t xml:space="preserve"> (note we don’t get a factor of two when summing over spins for the onsite term because it’s restricted to be only one spin – the one opposite to the bottom vertex)</w:t>
      </w:r>
      <w:r w:rsidR="00FE3F5A">
        <w:rPr>
          <w:rFonts w:ascii="Calibri" w:hAnsi="Calibri" w:cs="Calibri"/>
        </w:rPr>
        <w:t>:</w:t>
      </w:r>
    </w:p>
    <w:p w14:paraId="1EEC5FAD" w14:textId="77777777" w:rsidR="003043B4" w:rsidRDefault="003043B4" w:rsidP="003043B4">
      <w:pPr>
        <w:tabs>
          <w:tab w:val="left" w:pos="2835"/>
        </w:tabs>
        <w:rPr>
          <w:rFonts w:ascii="Calibri" w:hAnsi="Calibri" w:cs="Calibri"/>
        </w:rPr>
      </w:pPr>
    </w:p>
    <w:p w14:paraId="6D1F390D" w14:textId="4216E821" w:rsidR="00F102F0" w:rsidRDefault="00AE7C5E" w:rsidP="003043B4">
      <w:pPr>
        <w:tabs>
          <w:tab w:val="left" w:pos="2835"/>
        </w:tabs>
        <w:rPr>
          <w:rFonts w:ascii="Calibri" w:hAnsi="Calibri" w:cs="Calibri"/>
        </w:rPr>
      </w:pPr>
      <w:r w:rsidRPr="002202F2">
        <w:rPr>
          <w:rFonts w:ascii="Calibri" w:hAnsi="Calibri" w:cs="Calibri"/>
          <w:position w:val="-132"/>
        </w:rPr>
        <w:object w:dxaOrig="10320" w:dyaOrig="2760" w14:anchorId="367299BB">
          <v:shape id="_x0000_i1041" type="#_x0000_t75" style="width:508.35pt;height:136.35pt" o:ole="">
            <v:imagedata r:id="rId39" o:title=""/>
          </v:shape>
          <o:OLEObject Type="Embed" ProgID="Equation.DSMT4" ShapeID="_x0000_i1041" DrawAspect="Content" ObjectID="_1723105495" r:id="rId40"/>
        </w:object>
      </w:r>
    </w:p>
    <w:p w14:paraId="61DC9351" w14:textId="77777777" w:rsidR="00B73365" w:rsidRDefault="00B73365" w:rsidP="003043B4">
      <w:pPr>
        <w:tabs>
          <w:tab w:val="left" w:pos="2835"/>
        </w:tabs>
        <w:rPr>
          <w:rFonts w:ascii="Calibri" w:hAnsi="Calibri" w:cs="Calibri"/>
        </w:rPr>
      </w:pPr>
    </w:p>
    <w:p w14:paraId="660C8455" w14:textId="1BFF30A0" w:rsidR="00F102F0" w:rsidRPr="008D43B2" w:rsidRDefault="0097533B" w:rsidP="003043B4">
      <w:pPr>
        <w:tabs>
          <w:tab w:val="left" w:pos="2835"/>
        </w:tabs>
        <w:rPr>
          <w:rFonts w:ascii="Calibri" w:hAnsi="Calibri" w:cs="Calibri"/>
        </w:rPr>
      </w:pPr>
      <w:r>
        <w:rPr>
          <w:rFonts w:ascii="Calibri" w:hAnsi="Calibri" w:cs="Calibri"/>
        </w:rPr>
        <w:t>where N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 xml:space="preserve"> is the total number of particles, and </w:t>
      </w: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N</m:t>
            </m:r>
          </m:e>
        </m:acc>
      </m:oMath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 xml:space="preserve"> = N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 xml:space="preserve">/N is the total number per lattice site.  </w:t>
      </w:r>
      <w:r w:rsidR="009D581D">
        <w:rPr>
          <w:rFonts w:ascii="Calibri" w:hAnsi="Calibri" w:cs="Calibri"/>
        </w:rPr>
        <w:t xml:space="preserve">Now </w:t>
      </w:r>
      <w:r w:rsidR="00B950AE">
        <w:rPr>
          <w:rFonts w:ascii="Calibri" w:hAnsi="Calibri" w:cs="Calibri"/>
        </w:rPr>
        <w:t>Σn</w:t>
      </w:r>
      <w:r w:rsidR="00B950AE">
        <w:rPr>
          <w:rFonts w:ascii="Calibri" w:hAnsi="Calibri" w:cs="Calibri"/>
          <w:vertAlign w:val="subscript"/>
        </w:rPr>
        <w:t>F</w:t>
      </w:r>
      <w:r w:rsidR="00B950AE">
        <w:rPr>
          <w:rFonts w:ascii="Calibri" w:hAnsi="Calibri" w:cs="Calibri"/>
        </w:rPr>
        <w:t>(ε</w:t>
      </w:r>
      <w:r w:rsidR="00B950AE">
        <w:rPr>
          <w:rFonts w:ascii="Calibri" w:hAnsi="Calibri" w:cs="Calibri"/>
          <w:vertAlign w:val="subscript"/>
        </w:rPr>
        <w:t>k</w:t>
      </w:r>
      <w:r w:rsidR="00B950AE">
        <w:rPr>
          <w:rFonts w:ascii="Calibri" w:hAnsi="Calibri" w:cs="Calibri"/>
        </w:rPr>
        <w:t xml:space="preserve">) is </w:t>
      </w:r>
      <w:r w:rsidR="000D31B2">
        <w:rPr>
          <w:rFonts w:ascii="Calibri" w:hAnsi="Calibri" w:cs="Calibri"/>
        </w:rPr>
        <w:t>really</w:t>
      </w:r>
      <w:r w:rsidR="00B950AE">
        <w:rPr>
          <w:rFonts w:ascii="Calibri" w:hAnsi="Calibri" w:cs="Calibri"/>
        </w:rPr>
        <w:t xml:space="preserve"> Σ</w:t>
      </w:r>
      <w:r w:rsidR="008D43B2">
        <w:rPr>
          <w:rFonts w:ascii="Calibri" w:hAnsi="Calibri" w:cs="Calibri"/>
          <w:vertAlign w:val="subscript"/>
        </w:rPr>
        <w:t>k</w:t>
      </w:r>
      <w:r w:rsidR="00B950AE">
        <w:rPr>
          <w:rFonts w:ascii="Calibri" w:hAnsi="Calibri" w:cs="Calibri"/>
        </w:rPr>
        <w:t>&lt;c</w:t>
      </w:r>
      <w:r w:rsidR="00B950AE">
        <w:rPr>
          <w:rFonts w:ascii="Calibri" w:hAnsi="Calibri" w:cs="Calibri"/>
          <w:vertAlign w:val="subscript"/>
        </w:rPr>
        <w:t>k</w:t>
      </w:r>
      <w:r w:rsidR="008D43B2">
        <w:rPr>
          <w:rFonts w:ascii="Calibri" w:hAnsi="Calibri" w:cs="Calibri"/>
          <w:vertAlign w:val="subscript"/>
        </w:rPr>
        <w:t>σ´</w:t>
      </w:r>
      <w:r w:rsidR="00B950AE">
        <w:rPr>
          <w:rFonts w:ascii="Calibri" w:hAnsi="Calibri" w:cs="Calibri"/>
          <w:vertAlign w:val="superscript"/>
        </w:rPr>
        <w:t>†</w:t>
      </w:r>
      <w:r w:rsidR="00B950AE">
        <w:rPr>
          <w:rFonts w:ascii="Calibri" w:hAnsi="Calibri" w:cs="Calibri"/>
        </w:rPr>
        <w:t>c</w:t>
      </w:r>
      <w:r w:rsidR="00B950AE">
        <w:rPr>
          <w:rFonts w:ascii="Calibri" w:hAnsi="Calibri" w:cs="Calibri"/>
          <w:vertAlign w:val="subscript"/>
        </w:rPr>
        <w:t>k</w:t>
      </w:r>
      <w:r w:rsidR="008D43B2">
        <w:rPr>
          <w:rFonts w:ascii="Calibri" w:hAnsi="Calibri" w:cs="Calibri"/>
          <w:vertAlign w:val="subscript"/>
        </w:rPr>
        <w:t>σ´</w:t>
      </w:r>
      <w:r w:rsidR="00B950AE">
        <w:rPr>
          <w:rFonts w:ascii="Calibri" w:hAnsi="Calibri" w:cs="Calibri"/>
        </w:rPr>
        <w:t>&gt;</w:t>
      </w:r>
      <w:r w:rsidR="007B7CC9">
        <w:rPr>
          <w:rFonts w:ascii="Calibri" w:hAnsi="Calibri" w:cs="Calibri"/>
        </w:rPr>
        <w:t xml:space="preserve"> = N</w:t>
      </w:r>
      <w:r w:rsidR="007B7CC9">
        <w:rPr>
          <w:rFonts w:ascii="Calibri" w:hAnsi="Calibri" w:cs="Calibri"/>
          <w:vertAlign w:val="subscript"/>
        </w:rPr>
        <w:t>σ´</w:t>
      </w:r>
      <w:r w:rsidR="00B950AE">
        <w:rPr>
          <w:rFonts w:ascii="Calibri" w:hAnsi="Calibri" w:cs="Calibri"/>
        </w:rPr>
        <w:t>, which is the number of the electrons occupying the spin state opposite to that on the bottom vertex</w:t>
      </w:r>
      <w:r w:rsidR="008D43B2">
        <w:rPr>
          <w:rFonts w:ascii="Calibri" w:hAnsi="Calibri" w:cs="Calibri"/>
        </w:rPr>
        <w:t xml:space="preserve"> (presumably σ)</w:t>
      </w:r>
      <w:r w:rsidR="000D31B2">
        <w:rPr>
          <w:rFonts w:ascii="Calibri" w:hAnsi="Calibri" w:cs="Calibri"/>
        </w:rPr>
        <w:t xml:space="preserve"> since the onsite interaction requires the vertices to be of opposite spin</w:t>
      </w:r>
      <w:r w:rsidR="00B950AE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>Presumably t</w:t>
      </w:r>
      <w:r w:rsidR="008D43B2">
        <w:rPr>
          <w:rFonts w:ascii="Calibri" w:hAnsi="Calibri" w:cs="Calibri"/>
        </w:rPr>
        <w:t xml:space="preserve">his would just be half the total number of electrons, which is however many we decided to put in the lattice (min 0, max 2N).  </w:t>
      </w:r>
      <w:r>
        <w:rPr>
          <w:rFonts w:ascii="Calibri" w:hAnsi="Calibri" w:cs="Calibri"/>
        </w:rPr>
        <w:t>So I guess we’d have:</w:t>
      </w:r>
    </w:p>
    <w:p w14:paraId="093D9F07" w14:textId="77777777" w:rsidR="008D43B2" w:rsidRDefault="008D43B2" w:rsidP="003043B4">
      <w:pPr>
        <w:tabs>
          <w:tab w:val="left" w:pos="2835"/>
        </w:tabs>
        <w:rPr>
          <w:rFonts w:ascii="Calibri" w:hAnsi="Calibri" w:cs="Calibri"/>
        </w:rPr>
      </w:pPr>
    </w:p>
    <w:p w14:paraId="1C0A8379" w14:textId="0A24FA83" w:rsidR="003043B4" w:rsidRDefault="0097533B" w:rsidP="003043B4">
      <w:pPr>
        <w:tabs>
          <w:tab w:val="left" w:pos="2835"/>
        </w:tabs>
        <w:rPr>
          <w:rFonts w:ascii="Calibri" w:hAnsi="Calibri" w:cs="Calibri"/>
        </w:rPr>
      </w:pPr>
      <w:r w:rsidRPr="0097533B">
        <w:rPr>
          <w:rFonts w:ascii="Calibri" w:hAnsi="Calibri" w:cs="Calibri"/>
          <w:position w:val="-28"/>
        </w:rPr>
        <w:object w:dxaOrig="5240" w:dyaOrig="680" w14:anchorId="658067CF">
          <v:shape id="_x0000_i1042" type="#_x0000_t75" style="width:262.35pt;height:34.35pt" o:ole="">
            <v:imagedata r:id="rId41" o:title=""/>
          </v:shape>
          <o:OLEObject Type="Embed" ProgID="Equation.DSMT4" ShapeID="_x0000_i1042" DrawAspect="Content" ObjectID="_1723105496" r:id="rId42"/>
        </w:object>
      </w:r>
      <w:r w:rsidR="00FE3F5A">
        <w:rPr>
          <w:rFonts w:ascii="Calibri" w:hAnsi="Calibri" w:cs="Calibri"/>
        </w:rPr>
        <w:t xml:space="preserve"> </w:t>
      </w:r>
    </w:p>
    <w:p w14:paraId="5A6267B6" w14:textId="77777777" w:rsidR="00D60858" w:rsidRDefault="00D60858" w:rsidP="003043B4">
      <w:pPr>
        <w:tabs>
          <w:tab w:val="left" w:pos="2835"/>
        </w:tabs>
        <w:rPr>
          <w:rFonts w:ascii="Calibri" w:hAnsi="Calibri" w:cs="Calibri"/>
        </w:rPr>
      </w:pPr>
    </w:p>
    <w:p w14:paraId="0C319826" w14:textId="77777777" w:rsidR="00752501" w:rsidRPr="00752501" w:rsidRDefault="00752501" w:rsidP="002B7B4D">
      <w:pPr>
        <w:tabs>
          <w:tab w:val="left" w:pos="2835"/>
        </w:tabs>
        <w:rPr>
          <w:rFonts w:ascii="Calibri" w:hAnsi="Calibri" w:cs="Calibri"/>
          <w:b/>
        </w:rPr>
      </w:pPr>
      <w:r w:rsidRPr="00752501">
        <w:rPr>
          <w:rFonts w:ascii="Calibri" w:hAnsi="Calibri" w:cs="Calibri"/>
          <w:b/>
        </w:rPr>
        <w:t>The Σ</w:t>
      </w:r>
      <w:r w:rsidRPr="00752501">
        <w:rPr>
          <w:rFonts w:ascii="Calibri" w:hAnsi="Calibri" w:cs="Calibri"/>
          <w:b/>
          <w:vertAlign w:val="subscript"/>
        </w:rPr>
        <w:t>F</w:t>
      </w:r>
      <w:r w:rsidRPr="00752501">
        <w:rPr>
          <w:rFonts w:ascii="Calibri" w:hAnsi="Calibri" w:cs="Calibri"/>
          <w:b/>
        </w:rPr>
        <w:t xml:space="preserve"> term</w:t>
      </w:r>
      <w:r w:rsidR="00CF4ED2">
        <w:rPr>
          <w:rFonts w:ascii="Calibri" w:hAnsi="Calibri" w:cs="Calibri"/>
          <w:b/>
        </w:rPr>
        <w:t xml:space="preserve"> [first order term]</w:t>
      </w:r>
    </w:p>
    <w:p w14:paraId="65A693EA" w14:textId="77777777" w:rsidR="002B7B4D" w:rsidRDefault="000D31B2" w:rsidP="002B7B4D">
      <w:pPr>
        <w:tabs>
          <w:tab w:val="left" w:pos="2835"/>
        </w:tabs>
        <w:rPr>
          <w:rFonts w:ascii="Calibri" w:hAnsi="Calibri" w:cs="Calibri"/>
        </w:rPr>
      </w:pPr>
      <w:r>
        <w:rPr>
          <w:rFonts w:ascii="Calibri" w:hAnsi="Calibri" w:cs="Calibri"/>
        </w:rPr>
        <w:t>In analogy with the nearly free electron analysis, t</w:t>
      </w:r>
      <w:r w:rsidR="008D43B2">
        <w:rPr>
          <w:rFonts w:ascii="Calibri" w:hAnsi="Calibri" w:cs="Calibri"/>
        </w:rPr>
        <w:t>his term should be,</w:t>
      </w:r>
    </w:p>
    <w:p w14:paraId="428554FE" w14:textId="77777777" w:rsidR="002B7B4D" w:rsidRDefault="002B7B4D" w:rsidP="002B7B4D">
      <w:pPr>
        <w:tabs>
          <w:tab w:val="left" w:pos="2835"/>
        </w:tabs>
        <w:rPr>
          <w:rFonts w:ascii="Calibri" w:hAnsi="Calibri" w:cs="Calibri"/>
        </w:rPr>
      </w:pPr>
    </w:p>
    <w:p w14:paraId="101A7E13" w14:textId="77777777" w:rsidR="002B7B4D" w:rsidRDefault="008D43B2" w:rsidP="002B7B4D">
      <w:pPr>
        <w:tabs>
          <w:tab w:val="left" w:pos="2835"/>
        </w:tabs>
        <w:rPr>
          <w:rFonts w:ascii="Calibri" w:hAnsi="Calibri" w:cs="Calibri"/>
        </w:rPr>
      </w:pPr>
      <w:r w:rsidRPr="008D43B2">
        <w:rPr>
          <w:rFonts w:ascii="Calibri" w:hAnsi="Calibri" w:cs="Calibri"/>
          <w:position w:val="-28"/>
        </w:rPr>
        <w:object w:dxaOrig="3600" w:dyaOrig="660" w14:anchorId="0A1B57FB">
          <v:shape id="_x0000_i1043" type="#_x0000_t75" style="width:180pt;height:33.25pt" o:ole="">
            <v:imagedata r:id="rId43" o:title=""/>
          </v:shape>
          <o:OLEObject Type="Embed" ProgID="Equation.DSMT4" ShapeID="_x0000_i1043" DrawAspect="Content" ObjectID="_1723105497" r:id="rId44"/>
        </w:object>
      </w:r>
      <w:r w:rsidR="004C187C">
        <w:rPr>
          <w:rFonts w:ascii="Calibri" w:hAnsi="Calibri" w:cs="Calibri"/>
        </w:rPr>
        <w:t xml:space="preserve"> </w:t>
      </w:r>
    </w:p>
    <w:p w14:paraId="636364A9" w14:textId="77777777" w:rsidR="004C187C" w:rsidRPr="00956786" w:rsidRDefault="004C187C" w:rsidP="002B7B4D">
      <w:pPr>
        <w:tabs>
          <w:tab w:val="left" w:pos="2835"/>
        </w:tabs>
        <w:rPr>
          <w:rFonts w:ascii="Calibri" w:hAnsi="Calibri" w:cs="Calibri"/>
        </w:rPr>
      </w:pPr>
    </w:p>
    <w:p w14:paraId="7719855A" w14:textId="77777777" w:rsidR="00EB1086" w:rsidRPr="001A1FAD" w:rsidRDefault="00EB1086" w:rsidP="00EB1086">
      <w:pPr>
        <w:tabs>
          <w:tab w:val="left" w:pos="2835"/>
        </w:tabs>
        <w:rPr>
          <w:rFonts w:ascii="Calibri" w:hAnsi="Calibri" w:cs="Calibri"/>
          <w:b/>
          <w:sz w:val="28"/>
          <w:szCs w:val="28"/>
        </w:rPr>
      </w:pPr>
      <w:r w:rsidRPr="001A1FAD">
        <w:rPr>
          <w:rFonts w:ascii="Calibri" w:hAnsi="Calibri" w:cs="Calibri"/>
          <w:b/>
          <w:sz w:val="28"/>
          <w:szCs w:val="28"/>
        </w:rPr>
        <w:t>Self-Consistent Hartree-Fock approximation</w:t>
      </w:r>
    </w:p>
    <w:p w14:paraId="291DC55C" w14:textId="77777777" w:rsidR="00EB1086" w:rsidRPr="00956786" w:rsidRDefault="00FD6D70" w:rsidP="00FD6D7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To improve our approximation, we could go for a self-consistent HF approach.  The self-energy equation </w:t>
      </w:r>
      <w:r w:rsidR="001D02EE">
        <w:rPr>
          <w:rFonts w:ascii="Calibri" w:hAnsi="Calibri" w:cs="Calibri"/>
        </w:rPr>
        <w:t>is</w:t>
      </w:r>
      <w:r>
        <w:rPr>
          <w:rFonts w:ascii="Calibri" w:hAnsi="Calibri" w:cs="Calibri"/>
        </w:rPr>
        <w:t xml:space="preserve">: </w:t>
      </w:r>
    </w:p>
    <w:p w14:paraId="7629110B" w14:textId="77777777" w:rsidR="00EB1086" w:rsidRDefault="00EB1086" w:rsidP="00EB1086">
      <w:pPr>
        <w:tabs>
          <w:tab w:val="left" w:pos="2835"/>
        </w:tabs>
        <w:rPr>
          <w:rFonts w:ascii="Calibri" w:hAnsi="Calibri" w:cs="Calibri"/>
        </w:rPr>
      </w:pPr>
    </w:p>
    <w:p w14:paraId="207FBCCC" w14:textId="77777777" w:rsidR="00EB1086" w:rsidRDefault="000D31B2" w:rsidP="00EB1086">
      <w:pPr>
        <w:tabs>
          <w:tab w:val="left" w:pos="2835"/>
        </w:tabs>
        <w:rPr>
          <w:rFonts w:ascii="Calibri" w:hAnsi="Calibri" w:cs="Calibri"/>
        </w:rPr>
      </w:pPr>
      <w:r w:rsidRPr="000D31B2">
        <w:rPr>
          <w:rFonts w:ascii="Calibri" w:hAnsi="Calibri" w:cs="Calibri"/>
          <w:position w:val="-14"/>
        </w:rPr>
        <w:object w:dxaOrig="6080" w:dyaOrig="400" w14:anchorId="560ADB40">
          <v:shape id="_x0000_i1044" type="#_x0000_t75" style="width:304.9pt;height:19.65pt" o:ole="">
            <v:imagedata r:id="rId45" o:title=""/>
          </v:shape>
          <o:OLEObject Type="Embed" ProgID="Equation.DSMT4" ShapeID="_x0000_i1044" DrawAspect="Content" ObjectID="_1723105498" r:id="rId46"/>
        </w:object>
      </w:r>
    </w:p>
    <w:p w14:paraId="5F7AA3DE" w14:textId="77777777" w:rsidR="00EB1086" w:rsidRDefault="00EB1086" w:rsidP="00EB1086">
      <w:pPr>
        <w:tabs>
          <w:tab w:val="left" w:pos="2835"/>
        </w:tabs>
        <w:rPr>
          <w:rFonts w:ascii="Calibri" w:hAnsi="Calibri" w:cs="Calibri"/>
        </w:rPr>
      </w:pPr>
    </w:p>
    <w:p w14:paraId="7EED599B" w14:textId="77777777" w:rsidR="00EB1086" w:rsidRDefault="00FD6D70" w:rsidP="00EB1086">
      <w:pPr>
        <w:tabs>
          <w:tab w:val="left" w:pos="2835"/>
        </w:tabs>
        <w:rPr>
          <w:rFonts w:ascii="Calibri" w:hAnsi="Calibri" w:cs="Calibri"/>
        </w:rPr>
      </w:pPr>
      <w:r>
        <w:rPr>
          <w:rFonts w:ascii="Calibri" w:hAnsi="Calibri" w:cs="Calibri"/>
        </w:rPr>
        <w:t>And for the self-energy we use:</w:t>
      </w:r>
    </w:p>
    <w:p w14:paraId="729386F7" w14:textId="77777777" w:rsidR="00EB1086" w:rsidRPr="00956786" w:rsidRDefault="00EB1086" w:rsidP="00EB1086">
      <w:pPr>
        <w:tabs>
          <w:tab w:val="left" w:pos="2835"/>
        </w:tabs>
        <w:rPr>
          <w:rFonts w:ascii="Calibri" w:hAnsi="Calibri" w:cs="Calibri"/>
        </w:rPr>
      </w:pPr>
    </w:p>
    <w:p w14:paraId="20ADB515" w14:textId="77777777" w:rsidR="00EB1086" w:rsidRPr="00956786" w:rsidRDefault="005B5219" w:rsidP="00EB1086">
      <w:pPr>
        <w:tabs>
          <w:tab w:val="left" w:pos="2835"/>
        </w:tabs>
        <w:rPr>
          <w:rFonts w:ascii="Calibri" w:hAnsi="Calibri" w:cs="Calibri"/>
        </w:rPr>
      </w:pPr>
      <w:r>
        <w:rPr>
          <w:rFonts w:ascii="Calibri" w:hAnsi="Calibri" w:cs="Calibri"/>
        </w:rPr>
        <w:object w:dxaOrig="13381" w:dyaOrig="5135" w14:anchorId="798A0063">
          <v:shape id="_x0000_i1045" type="#_x0000_t75" style="width:285.25pt;height:170.75pt" o:ole="">
            <v:imagedata r:id="rId47" o:title="" croptop="1323f" cropbottom="6143f" cropleft="25f" cropright="28288f"/>
          </v:shape>
          <o:OLEObject Type="Embed" ProgID="PBrush" ShapeID="_x0000_i1045" DrawAspect="Content" ObjectID="_1723105499" r:id="rId48"/>
        </w:object>
      </w:r>
    </w:p>
    <w:p w14:paraId="4308AA24" w14:textId="77777777" w:rsidR="00EB1086" w:rsidRPr="00956786" w:rsidRDefault="00EB1086" w:rsidP="00EB1086">
      <w:pPr>
        <w:tabs>
          <w:tab w:val="left" w:pos="2835"/>
        </w:tabs>
        <w:rPr>
          <w:rFonts w:ascii="Calibri" w:hAnsi="Calibri" w:cs="Calibri"/>
        </w:rPr>
      </w:pPr>
    </w:p>
    <w:p w14:paraId="3E73F3CE" w14:textId="77777777" w:rsidR="00EB1086" w:rsidRPr="00956786" w:rsidRDefault="009B7B37" w:rsidP="00EB1086">
      <w:pPr>
        <w:tabs>
          <w:tab w:val="left" w:pos="2835"/>
        </w:tabs>
        <w:rPr>
          <w:rFonts w:ascii="Calibri" w:hAnsi="Calibri" w:cs="Calibri"/>
        </w:rPr>
      </w:pPr>
      <w:r>
        <w:rPr>
          <w:rFonts w:ascii="Calibri" w:hAnsi="Calibri" w:cs="Calibri"/>
        </w:rPr>
        <w:t>In energy/momentum space, this would be</w:t>
      </w:r>
      <w:r w:rsidR="002F3B42">
        <w:rPr>
          <w:rFonts w:ascii="Calibri" w:hAnsi="Calibri" w:cs="Calibri"/>
        </w:rPr>
        <w:t>, generalizing from our result above</w:t>
      </w:r>
      <w:r>
        <w:rPr>
          <w:rFonts w:ascii="Calibri" w:hAnsi="Calibri" w:cs="Calibri"/>
        </w:rPr>
        <w:t>:</w:t>
      </w:r>
    </w:p>
    <w:p w14:paraId="015CFFAE" w14:textId="77777777" w:rsidR="00EB1086" w:rsidRDefault="00EB1086" w:rsidP="00EB1086">
      <w:pPr>
        <w:tabs>
          <w:tab w:val="left" w:pos="2835"/>
        </w:tabs>
        <w:rPr>
          <w:rFonts w:ascii="Calibri" w:hAnsi="Calibri" w:cs="Calibri"/>
        </w:rPr>
      </w:pPr>
    </w:p>
    <w:p w14:paraId="67C96184" w14:textId="041970EC" w:rsidR="00EB1086" w:rsidRDefault="00F87791" w:rsidP="00EB1086">
      <w:pPr>
        <w:tabs>
          <w:tab w:val="left" w:pos="2835"/>
        </w:tabs>
        <w:rPr>
          <w:rFonts w:ascii="Calibri" w:hAnsi="Calibri" w:cs="Calibri"/>
        </w:rPr>
      </w:pPr>
      <w:r w:rsidRPr="005B5219">
        <w:rPr>
          <w:rFonts w:ascii="Calibri" w:hAnsi="Calibri" w:cs="Calibri"/>
          <w:position w:val="-96"/>
        </w:rPr>
        <w:object w:dxaOrig="8020" w:dyaOrig="2060" w14:anchorId="3E3DC383">
          <v:shape id="_x0000_i1046" type="#_x0000_t75" style="width:382.35pt;height:98.2pt" o:ole="">
            <v:imagedata r:id="rId49" o:title=""/>
          </v:shape>
          <o:OLEObject Type="Embed" ProgID="Equation.DSMT4" ShapeID="_x0000_i1046" DrawAspect="Content" ObjectID="_1723105500" r:id="rId50"/>
        </w:object>
      </w:r>
    </w:p>
    <w:p w14:paraId="33AF04B5" w14:textId="77777777" w:rsidR="002F3B42" w:rsidRDefault="002F3B42" w:rsidP="00EB1086">
      <w:pPr>
        <w:tabs>
          <w:tab w:val="left" w:pos="2835"/>
        </w:tabs>
        <w:rPr>
          <w:rFonts w:ascii="Calibri" w:hAnsi="Calibri" w:cs="Calibri"/>
        </w:rPr>
      </w:pPr>
    </w:p>
    <w:p w14:paraId="5C546D71" w14:textId="32D77CDE" w:rsidR="002F3B42" w:rsidRDefault="002F3B42" w:rsidP="00EB1086">
      <w:pPr>
        <w:tabs>
          <w:tab w:val="left" w:pos="2835"/>
        </w:tabs>
        <w:rPr>
          <w:rFonts w:asciiTheme="minorHAnsi" w:hAnsiTheme="minorHAnsi" w:cstheme="minorHAnsi"/>
        </w:rPr>
      </w:pPr>
      <w:r w:rsidRPr="002F3B42">
        <w:rPr>
          <w:rFonts w:asciiTheme="minorHAnsi" w:hAnsiTheme="minorHAnsi" w:cstheme="minorHAnsi"/>
        </w:rPr>
        <w:t>where n</w:t>
      </w:r>
      <w:r w:rsidRPr="002F3B42">
        <w:rPr>
          <w:rFonts w:asciiTheme="minorHAnsi" w:hAnsiTheme="minorHAnsi" w:cstheme="minorHAnsi"/>
          <w:vertAlign w:val="subscript"/>
        </w:rPr>
        <w:t>σ</w:t>
      </w:r>
      <w:r w:rsidRPr="002F3B42">
        <w:rPr>
          <w:rFonts w:asciiTheme="minorHAnsi" w:hAnsiTheme="minorHAnsi" w:cstheme="minorHAnsi"/>
        </w:rPr>
        <w:t xml:space="preserve"> = &lt;c</w:t>
      </w:r>
      <w:r w:rsidRPr="002F3B42">
        <w:rPr>
          <w:rFonts w:asciiTheme="minorHAnsi" w:hAnsiTheme="minorHAnsi" w:cstheme="minorHAnsi"/>
          <w:vertAlign w:val="subscript"/>
        </w:rPr>
        <w:t>kσ</w:t>
      </w:r>
      <w:r w:rsidRPr="002F3B42">
        <w:rPr>
          <w:rFonts w:asciiTheme="minorHAnsi" w:hAnsiTheme="minorHAnsi" w:cstheme="minorHAnsi"/>
          <w:vertAlign w:val="superscript"/>
        </w:rPr>
        <w:t>†</w:t>
      </w:r>
      <w:r w:rsidRPr="002F3B42">
        <w:rPr>
          <w:rFonts w:asciiTheme="minorHAnsi" w:hAnsiTheme="minorHAnsi" w:cstheme="minorHAnsi"/>
        </w:rPr>
        <w:t>c</w:t>
      </w:r>
      <w:r w:rsidRPr="002F3B42">
        <w:rPr>
          <w:rFonts w:asciiTheme="minorHAnsi" w:hAnsiTheme="minorHAnsi" w:cstheme="minorHAnsi"/>
          <w:vertAlign w:val="subscript"/>
        </w:rPr>
        <w:t>kσ</w:t>
      </w:r>
      <w:r w:rsidRPr="002F3B42">
        <w:rPr>
          <w:rFonts w:asciiTheme="minorHAnsi" w:hAnsiTheme="minorHAnsi" w:cstheme="minorHAnsi"/>
        </w:rPr>
        <w:t>&gt; = (1/β)Σ</w:t>
      </w:r>
      <w:r w:rsidRPr="002F3B42">
        <w:rPr>
          <w:rFonts w:asciiTheme="minorHAnsi" w:hAnsiTheme="minorHAnsi" w:cstheme="minorHAnsi"/>
          <w:vertAlign w:val="subscript"/>
        </w:rPr>
        <w:t>ωn</w:t>
      </w:r>
      <w:r w:rsidRPr="002F3B42">
        <w:rPr>
          <w:rFonts w:asciiTheme="minorHAnsi" w:hAnsiTheme="minorHAnsi" w:cstheme="minorHAnsi"/>
        </w:rPr>
        <w:t>G</w:t>
      </w:r>
      <w:r w:rsidRPr="002F3B42">
        <w:rPr>
          <w:rFonts w:asciiTheme="minorHAnsi" w:hAnsiTheme="minorHAnsi" w:cstheme="minorHAnsi"/>
          <w:vertAlign w:val="subscript"/>
        </w:rPr>
        <w:t>σ</w:t>
      </w:r>
      <w:r w:rsidRPr="002F3B42">
        <w:rPr>
          <w:rFonts w:asciiTheme="minorHAnsi" w:hAnsiTheme="minorHAnsi" w:cstheme="minorHAnsi"/>
        </w:rPr>
        <w:t>(k,iω</w:t>
      </w:r>
      <w:r w:rsidRPr="002F3B42">
        <w:rPr>
          <w:rFonts w:asciiTheme="minorHAnsi" w:hAnsiTheme="minorHAnsi" w:cstheme="minorHAnsi"/>
          <w:vertAlign w:val="subscript"/>
        </w:rPr>
        <w:t>n</w:t>
      </w:r>
      <w:r w:rsidRPr="002F3B42">
        <w:rPr>
          <w:rFonts w:asciiTheme="minorHAnsi" w:hAnsiTheme="minorHAnsi" w:cstheme="minorHAnsi"/>
        </w:rPr>
        <w:t xml:space="preserve">), and we’re writing it as a spin-dependent self-energy (though should get the same result regardless of which way the spin is pointing), to observe the technicality that the first n in Σ involves the particle occupation numbers for the </w:t>
      </w:r>
      <w:r w:rsidRPr="002F3B42">
        <w:rPr>
          <w:rFonts w:asciiTheme="minorHAnsi" w:hAnsiTheme="minorHAnsi" w:cstheme="minorHAnsi"/>
          <w:i/>
          <w:iCs/>
        </w:rPr>
        <w:t>opposite</w:t>
      </w:r>
      <w:r w:rsidRPr="002F3B42">
        <w:rPr>
          <w:rFonts w:asciiTheme="minorHAnsi" w:hAnsiTheme="minorHAnsi" w:cstheme="minorHAnsi"/>
        </w:rPr>
        <w:t xml:space="preserve"> spin</w:t>
      </w:r>
      <w:r>
        <w:rPr>
          <w:rFonts w:asciiTheme="minorHAnsi" w:hAnsiTheme="minorHAnsi" w:cstheme="minorHAnsi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σ</m:t>
            </m:r>
          </m:e>
        </m:acc>
      </m:oMath>
      <w:r w:rsidR="000D31B2">
        <w:rPr>
          <w:rFonts w:asciiTheme="minorHAnsi" w:hAnsiTheme="minorHAnsi" w:cstheme="minorHAnsi"/>
        </w:rPr>
        <w:t>, since we’re dealing with the onsite interaction term, which disallows same spin vertices.</w:t>
      </w:r>
      <w:r>
        <w:rPr>
          <w:rFonts w:asciiTheme="minorHAnsi" w:hAnsiTheme="minorHAnsi" w:cstheme="minorHAnsi"/>
        </w:rPr>
        <w:t xml:space="preserve"> </w:t>
      </w:r>
      <w:r w:rsidR="000D31B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It is possible that n</w:t>
      </w:r>
      <w:r>
        <w:rPr>
          <w:rFonts w:asciiTheme="minorHAnsi" w:hAnsiTheme="minorHAnsi" w:cstheme="minorHAnsi"/>
          <w:vertAlign w:val="subscript"/>
        </w:rPr>
        <w:t>↑</w:t>
      </w:r>
      <w:r>
        <w:rPr>
          <w:rFonts w:asciiTheme="minorHAnsi" w:hAnsiTheme="minorHAnsi" w:cstheme="minorHAnsi"/>
        </w:rPr>
        <w:t>(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>) is different than n</w:t>
      </w:r>
      <w:r>
        <w:rPr>
          <w:rFonts w:asciiTheme="minorHAnsi" w:hAnsiTheme="minorHAnsi" w:cstheme="minorHAnsi"/>
          <w:vertAlign w:val="subscript"/>
        </w:rPr>
        <w:t>↓</w:t>
      </w:r>
      <w:r>
        <w:rPr>
          <w:rFonts w:asciiTheme="minorHAnsi" w:hAnsiTheme="minorHAnsi" w:cstheme="minorHAnsi"/>
        </w:rPr>
        <w:t>(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>) if the energy spectrum has a dip, say, like we did find in the free-electron case in the HF approximation, which makes it energetically favorable to fill spins all down or all up first before going back and filling in the opposite spin.</w:t>
      </w:r>
      <w:r w:rsidR="00067A88">
        <w:rPr>
          <w:rFonts w:asciiTheme="minorHAnsi" w:hAnsiTheme="minorHAnsi" w:cstheme="minorHAnsi"/>
        </w:rPr>
        <w:t xml:space="preserve">  Still, without an external field, or some internal stochastic fluctuation, there is nothing to prefer </w:t>
      </w:r>
      <w:r w:rsidR="00186754">
        <w:rPr>
          <w:rFonts w:asciiTheme="minorHAnsi" w:hAnsiTheme="minorHAnsi" w:cstheme="minorHAnsi"/>
        </w:rPr>
        <w:t xml:space="preserve">filling </w:t>
      </w:r>
      <w:r w:rsidR="00067A88">
        <w:rPr>
          <w:rFonts w:asciiTheme="minorHAnsi" w:hAnsiTheme="minorHAnsi" w:cstheme="minorHAnsi"/>
        </w:rPr>
        <w:t>one spin orientation</w:t>
      </w:r>
      <w:r w:rsidR="00186754">
        <w:rPr>
          <w:rFonts w:asciiTheme="minorHAnsi" w:hAnsiTheme="minorHAnsi" w:cstheme="minorHAnsi"/>
        </w:rPr>
        <w:t xml:space="preserve"> first vs. filling the other first, </w:t>
      </w:r>
      <w:r w:rsidR="00067A88">
        <w:rPr>
          <w:rFonts w:asciiTheme="minorHAnsi" w:hAnsiTheme="minorHAnsi" w:cstheme="minorHAnsi"/>
        </w:rPr>
        <w:t xml:space="preserve">per se´.  </w:t>
      </w:r>
      <w:r w:rsidR="000D31B2">
        <w:rPr>
          <w:rFonts w:asciiTheme="minorHAnsi" w:hAnsiTheme="minorHAnsi" w:cstheme="minorHAnsi"/>
        </w:rPr>
        <w:t>T</w:t>
      </w:r>
      <w:r w:rsidR="00067A88">
        <w:rPr>
          <w:rFonts w:asciiTheme="minorHAnsi" w:hAnsiTheme="minorHAnsi" w:cstheme="minorHAnsi"/>
        </w:rPr>
        <w:t>hen our equation comes to:</w:t>
      </w:r>
    </w:p>
    <w:p w14:paraId="2DF77227" w14:textId="77777777" w:rsidR="00067A88" w:rsidRDefault="00067A88" w:rsidP="00EB1086">
      <w:pPr>
        <w:tabs>
          <w:tab w:val="left" w:pos="2835"/>
        </w:tabs>
        <w:rPr>
          <w:rFonts w:asciiTheme="minorHAnsi" w:hAnsiTheme="minorHAnsi" w:cstheme="minorHAnsi"/>
        </w:rPr>
      </w:pPr>
    </w:p>
    <w:p w14:paraId="08E2FD71" w14:textId="77777777" w:rsidR="00067A88" w:rsidRDefault="00527BE6" w:rsidP="00EB1086">
      <w:pPr>
        <w:tabs>
          <w:tab w:val="left" w:pos="2835"/>
        </w:tabs>
        <w:rPr>
          <w:rFonts w:ascii="Calibri" w:hAnsi="Calibri" w:cs="Calibri"/>
        </w:rPr>
      </w:pPr>
      <w:r w:rsidRPr="00527BE6">
        <w:rPr>
          <w:rFonts w:ascii="Calibri" w:hAnsi="Calibri" w:cs="Calibri"/>
          <w:position w:val="-130"/>
        </w:rPr>
        <w:object w:dxaOrig="6280" w:dyaOrig="2720" w14:anchorId="628241A5">
          <v:shape id="_x0000_i1047" type="#_x0000_t75" style="width:314.2pt;height:136.35pt" o:ole="">
            <v:imagedata r:id="rId51" o:title=""/>
          </v:shape>
          <o:OLEObject Type="Embed" ProgID="Equation.DSMT4" ShapeID="_x0000_i1047" DrawAspect="Content" ObjectID="_1723105501" r:id="rId52"/>
        </w:object>
      </w:r>
    </w:p>
    <w:p w14:paraId="07217F2B" w14:textId="77777777" w:rsidR="00067A88" w:rsidRDefault="00067A88" w:rsidP="00EB1086">
      <w:pPr>
        <w:tabs>
          <w:tab w:val="left" w:pos="2835"/>
        </w:tabs>
        <w:rPr>
          <w:rFonts w:ascii="Calibri" w:hAnsi="Calibri" w:cs="Calibri"/>
        </w:rPr>
      </w:pPr>
    </w:p>
    <w:p w14:paraId="2B18410E" w14:textId="77777777" w:rsidR="00067A88" w:rsidRPr="00527BE6" w:rsidRDefault="00067A88" w:rsidP="00EB1086">
      <w:pPr>
        <w:tabs>
          <w:tab w:val="left" w:pos="2835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We could, say, sum over iω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to obtain</w:t>
      </w:r>
      <w:r w:rsidR="00527BE6">
        <w:rPr>
          <w:rFonts w:ascii="Calibri" w:hAnsi="Calibri" w:cs="Calibri"/>
        </w:rPr>
        <w:t xml:space="preserve"> a self-consistent equation for the average spin occupation number, using the fact that Σ</w:t>
      </w:r>
      <w:r w:rsidR="00527BE6">
        <w:rPr>
          <w:rFonts w:ascii="Calibri" w:hAnsi="Calibri" w:cs="Calibri"/>
          <w:vertAlign w:val="subscript"/>
        </w:rPr>
        <w:t>SCHF</w:t>
      </w:r>
      <w:r w:rsidR="00527BE6">
        <w:rPr>
          <w:rFonts w:ascii="Calibri" w:hAnsi="Calibri" w:cs="Calibri"/>
        </w:rPr>
        <w:t xml:space="preserve"> doesn’t depend on ω</w:t>
      </w:r>
      <w:r w:rsidR="00527BE6">
        <w:rPr>
          <w:rFonts w:ascii="Calibri" w:hAnsi="Calibri" w:cs="Calibri"/>
          <w:vertAlign w:val="subscript"/>
        </w:rPr>
        <w:t>n</w:t>
      </w:r>
      <w:r w:rsidR="00527BE6">
        <w:rPr>
          <w:rFonts w:ascii="Calibri" w:hAnsi="Calibri" w:cs="Calibri"/>
        </w:rPr>
        <w:t>…</w:t>
      </w:r>
    </w:p>
    <w:p w14:paraId="5C8484E9" w14:textId="77777777" w:rsidR="00527BE6" w:rsidRDefault="00527BE6" w:rsidP="00EB1086">
      <w:pPr>
        <w:tabs>
          <w:tab w:val="left" w:pos="2835"/>
        </w:tabs>
        <w:rPr>
          <w:rFonts w:ascii="Calibri" w:hAnsi="Calibri" w:cs="Calibri"/>
        </w:rPr>
      </w:pPr>
    </w:p>
    <w:p w14:paraId="62EBBBC7" w14:textId="77777777" w:rsidR="00067A88" w:rsidRDefault="001E7BB8" w:rsidP="00EB1086">
      <w:pPr>
        <w:tabs>
          <w:tab w:val="left" w:pos="2835"/>
        </w:tabs>
        <w:rPr>
          <w:rFonts w:ascii="Calibri" w:hAnsi="Calibri" w:cs="Calibri"/>
        </w:rPr>
      </w:pPr>
      <w:r w:rsidRPr="00527BE6">
        <w:rPr>
          <w:rFonts w:ascii="Calibri" w:hAnsi="Calibri" w:cs="Calibri"/>
          <w:position w:val="-54"/>
        </w:rPr>
        <w:object w:dxaOrig="4480" w:dyaOrig="1200" w14:anchorId="3A1D349A">
          <v:shape id="_x0000_i1048" type="#_x0000_t75" style="width:224.2pt;height:60pt" o:ole="">
            <v:imagedata r:id="rId53" o:title=""/>
          </v:shape>
          <o:OLEObject Type="Embed" ProgID="Equation.DSMT4" ShapeID="_x0000_i1048" DrawAspect="Content" ObjectID="_1723105502" r:id="rId54"/>
        </w:object>
      </w:r>
    </w:p>
    <w:p w14:paraId="088FB908" w14:textId="77777777" w:rsidR="00527BE6" w:rsidRDefault="00527BE6" w:rsidP="00EB1086">
      <w:pPr>
        <w:tabs>
          <w:tab w:val="left" w:pos="2835"/>
        </w:tabs>
        <w:rPr>
          <w:rFonts w:asciiTheme="minorHAnsi" w:hAnsiTheme="minorHAnsi" w:cstheme="minorHAnsi"/>
        </w:rPr>
      </w:pPr>
    </w:p>
    <w:p w14:paraId="0CBA256D" w14:textId="77777777" w:rsidR="00527BE6" w:rsidRDefault="00527BE6" w:rsidP="00EB1086">
      <w:pPr>
        <w:tabs>
          <w:tab w:val="left" w:pos="28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so,</w:t>
      </w:r>
    </w:p>
    <w:p w14:paraId="5C3A7EF1" w14:textId="77777777" w:rsidR="00527BE6" w:rsidRDefault="00527BE6" w:rsidP="00EB1086">
      <w:pPr>
        <w:tabs>
          <w:tab w:val="left" w:pos="2835"/>
        </w:tabs>
        <w:rPr>
          <w:rFonts w:asciiTheme="minorHAnsi" w:hAnsiTheme="minorHAnsi" w:cstheme="minorHAnsi"/>
        </w:rPr>
      </w:pPr>
    </w:p>
    <w:p w14:paraId="4B24D42B" w14:textId="0D34AB14" w:rsidR="00527BE6" w:rsidRDefault="00AE7C5E" w:rsidP="00EB1086">
      <w:pPr>
        <w:tabs>
          <w:tab w:val="left" w:pos="2835"/>
        </w:tabs>
        <w:rPr>
          <w:rFonts w:ascii="Calibri" w:hAnsi="Calibri" w:cs="Calibri"/>
        </w:rPr>
      </w:pPr>
      <w:r w:rsidRPr="00527BE6">
        <w:rPr>
          <w:rFonts w:ascii="Calibri" w:hAnsi="Calibri" w:cs="Calibri"/>
          <w:position w:val="-30"/>
        </w:rPr>
        <w:object w:dxaOrig="6940" w:dyaOrig="720" w14:anchorId="0D77D3BC">
          <v:shape id="_x0000_i1049" type="#_x0000_t75" style="width:331.65pt;height:34.35pt" o:ole="">
            <v:imagedata r:id="rId55" o:title=""/>
          </v:shape>
          <o:OLEObject Type="Embed" ProgID="Equation.DSMT4" ShapeID="_x0000_i1049" DrawAspect="Content" ObjectID="_1723105503" r:id="rId56"/>
        </w:object>
      </w:r>
    </w:p>
    <w:p w14:paraId="5EEC4FAF" w14:textId="77777777" w:rsidR="00527BE6" w:rsidRDefault="00527BE6" w:rsidP="00EB1086">
      <w:pPr>
        <w:tabs>
          <w:tab w:val="left" w:pos="2835"/>
        </w:tabs>
        <w:rPr>
          <w:rFonts w:ascii="Calibri" w:hAnsi="Calibri" w:cs="Calibri"/>
        </w:rPr>
      </w:pPr>
    </w:p>
    <w:p w14:paraId="2AB9D327" w14:textId="237B8E40" w:rsidR="00527BE6" w:rsidRPr="00067A88" w:rsidRDefault="00527BE6" w:rsidP="00EB1086">
      <w:pPr>
        <w:tabs>
          <w:tab w:val="left" w:pos="2835"/>
        </w:tabs>
        <w:rPr>
          <w:rFonts w:asciiTheme="minorHAnsi" w:hAnsiTheme="minorHAnsi" w:cstheme="minorHAnsi"/>
        </w:rPr>
      </w:pPr>
      <w:r>
        <w:rPr>
          <w:rFonts w:ascii="Calibri" w:hAnsi="Calibri" w:cs="Calibri"/>
        </w:rPr>
        <w:t>Anyway…</w:t>
      </w:r>
      <w:r w:rsidR="00965818">
        <w:rPr>
          <w:rFonts w:ascii="Calibri" w:hAnsi="Calibri" w:cs="Calibri"/>
        </w:rPr>
        <w:t>we’ll use this in later file…</w:t>
      </w:r>
    </w:p>
    <w:p w14:paraId="35E64C32" w14:textId="77777777" w:rsidR="002F3B42" w:rsidRDefault="002F3B42" w:rsidP="00EB1086">
      <w:pPr>
        <w:tabs>
          <w:tab w:val="left" w:pos="2835"/>
        </w:tabs>
        <w:rPr>
          <w:rFonts w:asciiTheme="minorHAnsi" w:hAnsiTheme="minorHAnsi" w:cstheme="minorHAnsi"/>
        </w:rPr>
      </w:pPr>
    </w:p>
    <w:p w14:paraId="5F05E983" w14:textId="77777777" w:rsidR="002F3B42" w:rsidRPr="00430D62" w:rsidRDefault="002F3B42" w:rsidP="00EB1086">
      <w:pPr>
        <w:tabs>
          <w:tab w:val="left" w:pos="2835"/>
        </w:tabs>
        <w:rPr>
          <w:rFonts w:asciiTheme="minorHAnsi" w:hAnsiTheme="minorHAnsi" w:cstheme="minorHAnsi"/>
        </w:rPr>
      </w:pPr>
    </w:p>
    <w:p w14:paraId="00DC2E25" w14:textId="77777777" w:rsidR="00343129" w:rsidRDefault="00343129" w:rsidP="00EB1086">
      <w:pPr>
        <w:tabs>
          <w:tab w:val="left" w:pos="2835"/>
        </w:tabs>
      </w:pPr>
    </w:p>
    <w:p w14:paraId="19E2F5F8" w14:textId="77777777" w:rsidR="00EB1086" w:rsidRDefault="00EB1086" w:rsidP="00EB1086">
      <w:pPr>
        <w:tabs>
          <w:tab w:val="left" w:pos="2835"/>
        </w:tabs>
      </w:pPr>
    </w:p>
    <w:p w14:paraId="3302EB3C" w14:textId="77777777" w:rsidR="00343129" w:rsidRPr="00956786" w:rsidRDefault="00343129" w:rsidP="00EB1086">
      <w:pPr>
        <w:tabs>
          <w:tab w:val="left" w:pos="2835"/>
        </w:tabs>
        <w:rPr>
          <w:rFonts w:ascii="Calibri" w:hAnsi="Calibri" w:cs="Calibri"/>
        </w:rPr>
      </w:pPr>
    </w:p>
    <w:p w14:paraId="12072E5C" w14:textId="77777777" w:rsidR="00230633" w:rsidRDefault="00230633" w:rsidP="00564614">
      <w:pPr>
        <w:pStyle w:val="NoSpacing"/>
        <w:rPr>
          <w:rFonts w:cs="Calibri"/>
        </w:rPr>
      </w:pPr>
    </w:p>
    <w:sectPr w:rsidR="002306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FCDD5" w14:textId="77777777" w:rsidR="00DF147A" w:rsidRDefault="00DF147A" w:rsidP="006753CC">
      <w:r>
        <w:separator/>
      </w:r>
    </w:p>
  </w:endnote>
  <w:endnote w:type="continuationSeparator" w:id="0">
    <w:p w14:paraId="696FC44A" w14:textId="77777777" w:rsidR="00DF147A" w:rsidRDefault="00DF147A" w:rsidP="0067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F5CE1" w14:textId="77777777" w:rsidR="00DF147A" w:rsidRDefault="00DF147A" w:rsidP="006753CC">
      <w:r>
        <w:separator/>
      </w:r>
    </w:p>
  </w:footnote>
  <w:footnote w:type="continuationSeparator" w:id="0">
    <w:p w14:paraId="3431BDE8" w14:textId="77777777" w:rsidR="00DF147A" w:rsidRDefault="00DF147A" w:rsidP="00675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1B00"/>
    <w:multiLevelType w:val="hybridMultilevel"/>
    <w:tmpl w:val="2F3454C6"/>
    <w:lvl w:ilvl="0" w:tplc="73FC2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C4C6D"/>
    <w:multiLevelType w:val="hybridMultilevel"/>
    <w:tmpl w:val="5F4E8F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D5435"/>
    <w:multiLevelType w:val="hybridMultilevel"/>
    <w:tmpl w:val="621081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31F06"/>
    <w:multiLevelType w:val="hybridMultilevel"/>
    <w:tmpl w:val="A99EB9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11081E"/>
    <w:multiLevelType w:val="multilevel"/>
    <w:tmpl w:val="4044E45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63E18B3"/>
    <w:multiLevelType w:val="hybridMultilevel"/>
    <w:tmpl w:val="A176B5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7849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318104">
    <w:abstractNumId w:val="0"/>
  </w:num>
  <w:num w:numId="3" w16cid:durableId="137114544">
    <w:abstractNumId w:val="1"/>
  </w:num>
  <w:num w:numId="4" w16cid:durableId="1484737167">
    <w:abstractNumId w:val="4"/>
  </w:num>
  <w:num w:numId="5" w16cid:durableId="1164591897">
    <w:abstractNumId w:val="2"/>
  </w:num>
  <w:num w:numId="6" w16cid:durableId="611403307">
    <w:abstractNumId w:val="5"/>
  </w:num>
  <w:num w:numId="7" w16cid:durableId="962461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8EE"/>
    <w:rsid w:val="00005626"/>
    <w:rsid w:val="00007D5A"/>
    <w:rsid w:val="00015661"/>
    <w:rsid w:val="00020CB5"/>
    <w:rsid w:val="00024BFC"/>
    <w:rsid w:val="00047A01"/>
    <w:rsid w:val="00047EEA"/>
    <w:rsid w:val="00051F69"/>
    <w:rsid w:val="000539FD"/>
    <w:rsid w:val="00067A88"/>
    <w:rsid w:val="00083D04"/>
    <w:rsid w:val="00084675"/>
    <w:rsid w:val="00086BA1"/>
    <w:rsid w:val="00093009"/>
    <w:rsid w:val="0009511A"/>
    <w:rsid w:val="000C1621"/>
    <w:rsid w:val="000D1AAC"/>
    <w:rsid w:val="000D1E3C"/>
    <w:rsid w:val="000D2DB4"/>
    <w:rsid w:val="000D31B2"/>
    <w:rsid w:val="000D3316"/>
    <w:rsid w:val="000F1531"/>
    <w:rsid w:val="000F520D"/>
    <w:rsid w:val="000F7048"/>
    <w:rsid w:val="00100437"/>
    <w:rsid w:val="00100F8D"/>
    <w:rsid w:val="00101070"/>
    <w:rsid w:val="00114037"/>
    <w:rsid w:val="00114229"/>
    <w:rsid w:val="001213AF"/>
    <w:rsid w:val="00123299"/>
    <w:rsid w:val="001237C4"/>
    <w:rsid w:val="00131A88"/>
    <w:rsid w:val="00131CD5"/>
    <w:rsid w:val="00136158"/>
    <w:rsid w:val="0013768B"/>
    <w:rsid w:val="00153479"/>
    <w:rsid w:val="001668B9"/>
    <w:rsid w:val="0016790A"/>
    <w:rsid w:val="00181516"/>
    <w:rsid w:val="00186754"/>
    <w:rsid w:val="00191423"/>
    <w:rsid w:val="00194415"/>
    <w:rsid w:val="001A1FAD"/>
    <w:rsid w:val="001A5D8C"/>
    <w:rsid w:val="001B4345"/>
    <w:rsid w:val="001C45EF"/>
    <w:rsid w:val="001D02EE"/>
    <w:rsid w:val="001D4DC5"/>
    <w:rsid w:val="001E1384"/>
    <w:rsid w:val="001E7BB8"/>
    <w:rsid w:val="001F0CA4"/>
    <w:rsid w:val="001F1F64"/>
    <w:rsid w:val="001F2AF8"/>
    <w:rsid w:val="001F2FFA"/>
    <w:rsid w:val="00203A76"/>
    <w:rsid w:val="002064B5"/>
    <w:rsid w:val="0020699D"/>
    <w:rsid w:val="002158E8"/>
    <w:rsid w:val="00215D93"/>
    <w:rsid w:val="002202F2"/>
    <w:rsid w:val="00230633"/>
    <w:rsid w:val="00242821"/>
    <w:rsid w:val="00245438"/>
    <w:rsid w:val="002541FF"/>
    <w:rsid w:val="002708B1"/>
    <w:rsid w:val="0027227A"/>
    <w:rsid w:val="00275050"/>
    <w:rsid w:val="0027571F"/>
    <w:rsid w:val="00275D6E"/>
    <w:rsid w:val="00285ED0"/>
    <w:rsid w:val="00286833"/>
    <w:rsid w:val="002908F6"/>
    <w:rsid w:val="00291E5E"/>
    <w:rsid w:val="002A19D7"/>
    <w:rsid w:val="002B69FD"/>
    <w:rsid w:val="002B7B4D"/>
    <w:rsid w:val="002D17FB"/>
    <w:rsid w:val="002D493D"/>
    <w:rsid w:val="002D5A97"/>
    <w:rsid w:val="002D5DF2"/>
    <w:rsid w:val="002D700E"/>
    <w:rsid w:val="002E56F1"/>
    <w:rsid w:val="002E5C10"/>
    <w:rsid w:val="002E6E5A"/>
    <w:rsid w:val="002F3B42"/>
    <w:rsid w:val="003011E0"/>
    <w:rsid w:val="003043B4"/>
    <w:rsid w:val="00307F7D"/>
    <w:rsid w:val="00316D5B"/>
    <w:rsid w:val="003240C9"/>
    <w:rsid w:val="00324D2E"/>
    <w:rsid w:val="0033501F"/>
    <w:rsid w:val="00343129"/>
    <w:rsid w:val="00345023"/>
    <w:rsid w:val="00355A61"/>
    <w:rsid w:val="003639BD"/>
    <w:rsid w:val="00367811"/>
    <w:rsid w:val="00371718"/>
    <w:rsid w:val="003746B8"/>
    <w:rsid w:val="003758DF"/>
    <w:rsid w:val="0039082E"/>
    <w:rsid w:val="003C2A48"/>
    <w:rsid w:val="003C6B00"/>
    <w:rsid w:val="003D1E3F"/>
    <w:rsid w:val="003E29BC"/>
    <w:rsid w:val="003F2285"/>
    <w:rsid w:val="003F2DBF"/>
    <w:rsid w:val="003F5917"/>
    <w:rsid w:val="003F5BC8"/>
    <w:rsid w:val="003F7BEB"/>
    <w:rsid w:val="004061DC"/>
    <w:rsid w:val="0042686A"/>
    <w:rsid w:val="00430D62"/>
    <w:rsid w:val="00431B07"/>
    <w:rsid w:val="00432A50"/>
    <w:rsid w:val="00433968"/>
    <w:rsid w:val="00433EC3"/>
    <w:rsid w:val="00446104"/>
    <w:rsid w:val="00447723"/>
    <w:rsid w:val="0045015A"/>
    <w:rsid w:val="00450E1B"/>
    <w:rsid w:val="00452C53"/>
    <w:rsid w:val="00460D09"/>
    <w:rsid w:val="00470EFE"/>
    <w:rsid w:val="004940D3"/>
    <w:rsid w:val="004A232C"/>
    <w:rsid w:val="004B36D6"/>
    <w:rsid w:val="004B7251"/>
    <w:rsid w:val="004C0888"/>
    <w:rsid w:val="004C093D"/>
    <w:rsid w:val="004C187C"/>
    <w:rsid w:val="004C19CD"/>
    <w:rsid w:val="004E6358"/>
    <w:rsid w:val="004E653E"/>
    <w:rsid w:val="004E700C"/>
    <w:rsid w:val="004E7B38"/>
    <w:rsid w:val="00501A65"/>
    <w:rsid w:val="00505810"/>
    <w:rsid w:val="00512605"/>
    <w:rsid w:val="00524F4A"/>
    <w:rsid w:val="00527BE6"/>
    <w:rsid w:val="00530C8F"/>
    <w:rsid w:val="0054132C"/>
    <w:rsid w:val="00546171"/>
    <w:rsid w:val="00546A32"/>
    <w:rsid w:val="005472CA"/>
    <w:rsid w:val="00555C3D"/>
    <w:rsid w:val="0055705A"/>
    <w:rsid w:val="005645AB"/>
    <w:rsid w:val="00564614"/>
    <w:rsid w:val="005735E7"/>
    <w:rsid w:val="00576F81"/>
    <w:rsid w:val="0058738A"/>
    <w:rsid w:val="00595D4A"/>
    <w:rsid w:val="005A2722"/>
    <w:rsid w:val="005A52AC"/>
    <w:rsid w:val="005A6789"/>
    <w:rsid w:val="005B48D3"/>
    <w:rsid w:val="005B5219"/>
    <w:rsid w:val="005B5D02"/>
    <w:rsid w:val="005B657C"/>
    <w:rsid w:val="005C3164"/>
    <w:rsid w:val="005D4C0B"/>
    <w:rsid w:val="005E0C70"/>
    <w:rsid w:val="005E72AF"/>
    <w:rsid w:val="005F332A"/>
    <w:rsid w:val="005F7362"/>
    <w:rsid w:val="006169DB"/>
    <w:rsid w:val="006178E5"/>
    <w:rsid w:val="00622309"/>
    <w:rsid w:val="0062345A"/>
    <w:rsid w:val="0063301F"/>
    <w:rsid w:val="00660AFD"/>
    <w:rsid w:val="00666C32"/>
    <w:rsid w:val="006753CC"/>
    <w:rsid w:val="00684086"/>
    <w:rsid w:val="006A61FF"/>
    <w:rsid w:val="006B069D"/>
    <w:rsid w:val="006B3D4D"/>
    <w:rsid w:val="006D1AD7"/>
    <w:rsid w:val="006D3BCD"/>
    <w:rsid w:val="006D7D39"/>
    <w:rsid w:val="007144A4"/>
    <w:rsid w:val="0071551D"/>
    <w:rsid w:val="00717F3C"/>
    <w:rsid w:val="007200C1"/>
    <w:rsid w:val="0073319E"/>
    <w:rsid w:val="00736041"/>
    <w:rsid w:val="007416EF"/>
    <w:rsid w:val="00744956"/>
    <w:rsid w:val="00744FDF"/>
    <w:rsid w:val="00747C7B"/>
    <w:rsid w:val="00752501"/>
    <w:rsid w:val="00757448"/>
    <w:rsid w:val="007575BE"/>
    <w:rsid w:val="00763E6F"/>
    <w:rsid w:val="00767266"/>
    <w:rsid w:val="00771A6B"/>
    <w:rsid w:val="0077257C"/>
    <w:rsid w:val="007743AC"/>
    <w:rsid w:val="00783408"/>
    <w:rsid w:val="007845EB"/>
    <w:rsid w:val="00792133"/>
    <w:rsid w:val="007A58BE"/>
    <w:rsid w:val="007A58CF"/>
    <w:rsid w:val="007B0B60"/>
    <w:rsid w:val="007B149E"/>
    <w:rsid w:val="007B2BEC"/>
    <w:rsid w:val="007B7CC9"/>
    <w:rsid w:val="007B7D6A"/>
    <w:rsid w:val="007D1F1E"/>
    <w:rsid w:val="007E064F"/>
    <w:rsid w:val="007E1D93"/>
    <w:rsid w:val="007E1E0D"/>
    <w:rsid w:val="007E3C59"/>
    <w:rsid w:val="007E501B"/>
    <w:rsid w:val="007F2304"/>
    <w:rsid w:val="007F4DA9"/>
    <w:rsid w:val="008004D5"/>
    <w:rsid w:val="008020C0"/>
    <w:rsid w:val="008243FA"/>
    <w:rsid w:val="00826E1C"/>
    <w:rsid w:val="008316F2"/>
    <w:rsid w:val="008564DC"/>
    <w:rsid w:val="00856F7B"/>
    <w:rsid w:val="00866D94"/>
    <w:rsid w:val="00870C30"/>
    <w:rsid w:val="00873156"/>
    <w:rsid w:val="008A0166"/>
    <w:rsid w:val="008A6ED2"/>
    <w:rsid w:val="008B6378"/>
    <w:rsid w:val="008B7312"/>
    <w:rsid w:val="008C1B7B"/>
    <w:rsid w:val="008D23C1"/>
    <w:rsid w:val="008D43B2"/>
    <w:rsid w:val="008D77A1"/>
    <w:rsid w:val="008E1161"/>
    <w:rsid w:val="008E2A85"/>
    <w:rsid w:val="008E3A89"/>
    <w:rsid w:val="008E567F"/>
    <w:rsid w:val="008F2B3D"/>
    <w:rsid w:val="008F43E1"/>
    <w:rsid w:val="009473E4"/>
    <w:rsid w:val="0095258D"/>
    <w:rsid w:val="009546FF"/>
    <w:rsid w:val="00956786"/>
    <w:rsid w:val="00961053"/>
    <w:rsid w:val="0096117D"/>
    <w:rsid w:val="00965214"/>
    <w:rsid w:val="00965818"/>
    <w:rsid w:val="0097533B"/>
    <w:rsid w:val="00975FB1"/>
    <w:rsid w:val="00982932"/>
    <w:rsid w:val="00984350"/>
    <w:rsid w:val="00990D89"/>
    <w:rsid w:val="009932F7"/>
    <w:rsid w:val="0099753B"/>
    <w:rsid w:val="009A0E0F"/>
    <w:rsid w:val="009A3129"/>
    <w:rsid w:val="009A3DC5"/>
    <w:rsid w:val="009A64B9"/>
    <w:rsid w:val="009A6E35"/>
    <w:rsid w:val="009A71D1"/>
    <w:rsid w:val="009B052F"/>
    <w:rsid w:val="009B4D3C"/>
    <w:rsid w:val="009B7B37"/>
    <w:rsid w:val="009C65FD"/>
    <w:rsid w:val="009C7589"/>
    <w:rsid w:val="009D581D"/>
    <w:rsid w:val="009D6941"/>
    <w:rsid w:val="009E07CC"/>
    <w:rsid w:val="009E2A21"/>
    <w:rsid w:val="009E2B6A"/>
    <w:rsid w:val="009F0D0E"/>
    <w:rsid w:val="009F0DD6"/>
    <w:rsid w:val="009F329C"/>
    <w:rsid w:val="00A061C7"/>
    <w:rsid w:val="00A13081"/>
    <w:rsid w:val="00A168BB"/>
    <w:rsid w:val="00A20654"/>
    <w:rsid w:val="00A23193"/>
    <w:rsid w:val="00A2743E"/>
    <w:rsid w:val="00A40E5A"/>
    <w:rsid w:val="00A52DA1"/>
    <w:rsid w:val="00A62CB9"/>
    <w:rsid w:val="00A63B4E"/>
    <w:rsid w:val="00A702F8"/>
    <w:rsid w:val="00A721B5"/>
    <w:rsid w:val="00A96816"/>
    <w:rsid w:val="00A97949"/>
    <w:rsid w:val="00AA4144"/>
    <w:rsid w:val="00AA58EE"/>
    <w:rsid w:val="00AB156C"/>
    <w:rsid w:val="00AB6617"/>
    <w:rsid w:val="00AC2052"/>
    <w:rsid w:val="00AD0D40"/>
    <w:rsid w:val="00AD3D6F"/>
    <w:rsid w:val="00AD62AB"/>
    <w:rsid w:val="00AE4A06"/>
    <w:rsid w:val="00AE7C5E"/>
    <w:rsid w:val="00AF17B8"/>
    <w:rsid w:val="00AF1E19"/>
    <w:rsid w:val="00AF2169"/>
    <w:rsid w:val="00B027FA"/>
    <w:rsid w:val="00B06131"/>
    <w:rsid w:val="00B063DC"/>
    <w:rsid w:val="00B14982"/>
    <w:rsid w:val="00B264F4"/>
    <w:rsid w:val="00B27989"/>
    <w:rsid w:val="00B3562D"/>
    <w:rsid w:val="00B35790"/>
    <w:rsid w:val="00B35A4F"/>
    <w:rsid w:val="00B3690E"/>
    <w:rsid w:val="00B42F9F"/>
    <w:rsid w:val="00B4478A"/>
    <w:rsid w:val="00B44C8B"/>
    <w:rsid w:val="00B46380"/>
    <w:rsid w:val="00B464D6"/>
    <w:rsid w:val="00B73365"/>
    <w:rsid w:val="00B870F9"/>
    <w:rsid w:val="00B9145C"/>
    <w:rsid w:val="00B94481"/>
    <w:rsid w:val="00B950AE"/>
    <w:rsid w:val="00BA536C"/>
    <w:rsid w:val="00BA7A5A"/>
    <w:rsid w:val="00BB4253"/>
    <w:rsid w:val="00BC00AA"/>
    <w:rsid w:val="00BD5F80"/>
    <w:rsid w:val="00BD68CA"/>
    <w:rsid w:val="00BE0F8D"/>
    <w:rsid w:val="00BE2230"/>
    <w:rsid w:val="00BE65C3"/>
    <w:rsid w:val="00C0013A"/>
    <w:rsid w:val="00C017EC"/>
    <w:rsid w:val="00C06090"/>
    <w:rsid w:val="00C2550E"/>
    <w:rsid w:val="00C26D3B"/>
    <w:rsid w:val="00C43C31"/>
    <w:rsid w:val="00C51990"/>
    <w:rsid w:val="00C51C84"/>
    <w:rsid w:val="00C62787"/>
    <w:rsid w:val="00C6574B"/>
    <w:rsid w:val="00C8555D"/>
    <w:rsid w:val="00C978A6"/>
    <w:rsid w:val="00CB3AE4"/>
    <w:rsid w:val="00CB5911"/>
    <w:rsid w:val="00CC147F"/>
    <w:rsid w:val="00CC151E"/>
    <w:rsid w:val="00CC2C83"/>
    <w:rsid w:val="00CC4B49"/>
    <w:rsid w:val="00CC5163"/>
    <w:rsid w:val="00CC70E6"/>
    <w:rsid w:val="00CC7CE7"/>
    <w:rsid w:val="00CD438E"/>
    <w:rsid w:val="00CE1C3C"/>
    <w:rsid w:val="00CE602E"/>
    <w:rsid w:val="00CF4ED2"/>
    <w:rsid w:val="00CF7D16"/>
    <w:rsid w:val="00D05343"/>
    <w:rsid w:val="00D06556"/>
    <w:rsid w:val="00D077AF"/>
    <w:rsid w:val="00D1118B"/>
    <w:rsid w:val="00D13156"/>
    <w:rsid w:val="00D16CE6"/>
    <w:rsid w:val="00D2599B"/>
    <w:rsid w:val="00D2732B"/>
    <w:rsid w:val="00D27A45"/>
    <w:rsid w:val="00D34B73"/>
    <w:rsid w:val="00D45918"/>
    <w:rsid w:val="00D472FE"/>
    <w:rsid w:val="00D566B7"/>
    <w:rsid w:val="00D60858"/>
    <w:rsid w:val="00D83CC1"/>
    <w:rsid w:val="00D9578C"/>
    <w:rsid w:val="00D96002"/>
    <w:rsid w:val="00DA0990"/>
    <w:rsid w:val="00DA3401"/>
    <w:rsid w:val="00DA4206"/>
    <w:rsid w:val="00DA6447"/>
    <w:rsid w:val="00DB1BA1"/>
    <w:rsid w:val="00DB2E04"/>
    <w:rsid w:val="00DB397C"/>
    <w:rsid w:val="00DB7206"/>
    <w:rsid w:val="00DB7595"/>
    <w:rsid w:val="00DD09D8"/>
    <w:rsid w:val="00DD117F"/>
    <w:rsid w:val="00DD7170"/>
    <w:rsid w:val="00DE03F8"/>
    <w:rsid w:val="00DE55C8"/>
    <w:rsid w:val="00DF147A"/>
    <w:rsid w:val="00E065B9"/>
    <w:rsid w:val="00E134D3"/>
    <w:rsid w:val="00E13E58"/>
    <w:rsid w:val="00E37D19"/>
    <w:rsid w:val="00E41621"/>
    <w:rsid w:val="00E42B13"/>
    <w:rsid w:val="00E476C3"/>
    <w:rsid w:val="00E67B34"/>
    <w:rsid w:val="00E714BC"/>
    <w:rsid w:val="00E71BBF"/>
    <w:rsid w:val="00E733C5"/>
    <w:rsid w:val="00E751FC"/>
    <w:rsid w:val="00E80243"/>
    <w:rsid w:val="00E9519E"/>
    <w:rsid w:val="00E97225"/>
    <w:rsid w:val="00EA1CB7"/>
    <w:rsid w:val="00EA73BA"/>
    <w:rsid w:val="00EB1086"/>
    <w:rsid w:val="00EB3E36"/>
    <w:rsid w:val="00EB7319"/>
    <w:rsid w:val="00ED3F02"/>
    <w:rsid w:val="00EE41A0"/>
    <w:rsid w:val="00EE47E8"/>
    <w:rsid w:val="00EF2A50"/>
    <w:rsid w:val="00EF3930"/>
    <w:rsid w:val="00EF435A"/>
    <w:rsid w:val="00EF7609"/>
    <w:rsid w:val="00F046DD"/>
    <w:rsid w:val="00F102F0"/>
    <w:rsid w:val="00F1123F"/>
    <w:rsid w:val="00F15B23"/>
    <w:rsid w:val="00F17710"/>
    <w:rsid w:val="00F30EE9"/>
    <w:rsid w:val="00F37D6F"/>
    <w:rsid w:val="00F507C4"/>
    <w:rsid w:val="00F57099"/>
    <w:rsid w:val="00F63B2C"/>
    <w:rsid w:val="00F6583C"/>
    <w:rsid w:val="00F71A9C"/>
    <w:rsid w:val="00F73422"/>
    <w:rsid w:val="00F74757"/>
    <w:rsid w:val="00F842AF"/>
    <w:rsid w:val="00F87791"/>
    <w:rsid w:val="00F97204"/>
    <w:rsid w:val="00FA2C33"/>
    <w:rsid w:val="00FA5289"/>
    <w:rsid w:val="00FB3F82"/>
    <w:rsid w:val="00FB6F01"/>
    <w:rsid w:val="00FC1782"/>
    <w:rsid w:val="00FC4048"/>
    <w:rsid w:val="00FC7A35"/>
    <w:rsid w:val="00FD2073"/>
    <w:rsid w:val="00FD33F6"/>
    <w:rsid w:val="00FD61B1"/>
    <w:rsid w:val="00FD64DB"/>
    <w:rsid w:val="00FD6B63"/>
    <w:rsid w:val="00FD6D70"/>
    <w:rsid w:val="00FE0BDC"/>
    <w:rsid w:val="00FE3F5A"/>
    <w:rsid w:val="00FF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BB50EE"/>
  <w15:chartTrackingRefBased/>
  <w15:docId w15:val="{985ABDED-DEE9-48FE-81FC-D99371FF1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B35A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5A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35A4F"/>
  </w:style>
  <w:style w:type="paragraph" w:styleId="CommentSubject">
    <w:name w:val="annotation subject"/>
    <w:basedOn w:val="CommentText"/>
    <w:next w:val="CommentText"/>
    <w:link w:val="CommentSubjectChar"/>
    <w:rsid w:val="00B35A4F"/>
    <w:rPr>
      <w:b/>
      <w:bCs/>
    </w:rPr>
  </w:style>
  <w:style w:type="character" w:customStyle="1" w:styleId="CommentSubjectChar">
    <w:name w:val="Comment Subject Char"/>
    <w:link w:val="CommentSubject"/>
    <w:rsid w:val="00B35A4F"/>
    <w:rPr>
      <w:b/>
      <w:bCs/>
    </w:rPr>
  </w:style>
  <w:style w:type="paragraph" w:styleId="BalloonText">
    <w:name w:val="Balloon Text"/>
    <w:basedOn w:val="Normal"/>
    <w:link w:val="BalloonTextChar"/>
    <w:rsid w:val="00B35A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35A4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30633"/>
    <w:rPr>
      <w:rFonts w:ascii="Calibri" w:eastAsia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345023"/>
    <w:rPr>
      <w:color w:val="808080"/>
    </w:rPr>
  </w:style>
  <w:style w:type="paragraph" w:styleId="Header">
    <w:name w:val="header"/>
    <w:basedOn w:val="Normal"/>
    <w:link w:val="HeaderChar"/>
    <w:rsid w:val="006753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753CC"/>
    <w:rPr>
      <w:sz w:val="24"/>
      <w:szCs w:val="24"/>
    </w:rPr>
  </w:style>
  <w:style w:type="paragraph" w:styleId="Footer">
    <w:name w:val="footer"/>
    <w:basedOn w:val="Normal"/>
    <w:link w:val="FooterChar"/>
    <w:rsid w:val="006753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753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2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png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png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22</cp:revision>
  <dcterms:created xsi:type="dcterms:W3CDTF">2020-05-29T19:06:00Z</dcterms:created>
  <dcterms:modified xsi:type="dcterms:W3CDTF">2022-08-27T15:34:00Z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